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CC116" w14:textId="77777777" w:rsidR="009E5BE1" w:rsidRPr="009E5BE1" w:rsidRDefault="005B3A1A" w:rsidP="00CA75BF">
      <w:pPr>
        <w:spacing w:after="120"/>
        <w:ind w:left="709" w:hanging="709"/>
        <w:jc w:val="both"/>
        <w:rPr>
          <w:rFonts w:ascii="Times New Roman" w:eastAsia="Times New Roman" w:hAnsi="Times New Roman" w:cs="Times New Roman"/>
          <w:color w:val="000000"/>
          <w:sz w:val="24"/>
          <w:szCs w:val="24"/>
          <w:lang w:bidi="hi-IN"/>
        </w:rPr>
      </w:pPr>
      <w:r w:rsidRPr="005B4334">
        <w:rPr>
          <w:rFonts w:ascii="Times New Roman" w:eastAsia="Times New Roman" w:hAnsi="Times New Roman" w:cs="Times New Roman"/>
          <w:b/>
          <w:bCs/>
          <w:i/>
          <w:iCs/>
          <w:sz w:val="24"/>
          <w:szCs w:val="24"/>
          <w:lang w:bidi="hi-IN"/>
        </w:rPr>
        <w:t>4</w:t>
      </w:r>
      <w:r w:rsidR="00CB0AA0" w:rsidRPr="005B4334">
        <w:rPr>
          <w:rFonts w:ascii="Times New Roman" w:eastAsia="Times New Roman" w:hAnsi="Times New Roman" w:cs="Times New Roman"/>
          <w:b/>
          <w:bCs/>
          <w:i/>
          <w:iCs/>
          <w:sz w:val="24"/>
          <w:szCs w:val="24"/>
          <w:lang w:bidi="hi-IN"/>
        </w:rPr>
        <w:t>.1.</w:t>
      </w:r>
      <w:r w:rsidR="00981761">
        <w:rPr>
          <w:rFonts w:ascii="Times New Roman" w:eastAsia="Times New Roman" w:hAnsi="Times New Roman" w:cs="Times New Roman"/>
          <w:b/>
          <w:bCs/>
          <w:i/>
          <w:iCs/>
          <w:sz w:val="24"/>
          <w:szCs w:val="24"/>
          <w:lang w:bidi="hi-IN"/>
        </w:rPr>
        <w:t>4</w:t>
      </w:r>
      <w:r w:rsidR="00CB0AA0" w:rsidRPr="005B4334">
        <w:rPr>
          <w:rFonts w:ascii="Times New Roman" w:eastAsia="Times New Roman" w:hAnsi="Times New Roman" w:cs="Times New Roman"/>
          <w:b/>
          <w:bCs/>
          <w:i/>
          <w:iCs/>
          <w:sz w:val="24"/>
          <w:szCs w:val="24"/>
          <w:lang w:bidi="hi-IN"/>
        </w:rPr>
        <w:t xml:space="preserve">: </w:t>
      </w:r>
      <w:r w:rsidR="00CB0AA0" w:rsidRPr="005B4334">
        <w:rPr>
          <w:rFonts w:ascii="Times New Roman" w:eastAsia="Times New Roman" w:hAnsi="Times New Roman" w:cs="Times New Roman"/>
          <w:b/>
          <w:bCs/>
          <w:i/>
          <w:iCs/>
          <w:sz w:val="24"/>
          <w:szCs w:val="24"/>
          <w:lang w:bidi="hi-IN"/>
        </w:rPr>
        <w:tab/>
      </w:r>
      <w:r w:rsidR="009E5BE1" w:rsidRPr="009E5BE1">
        <w:rPr>
          <w:rFonts w:ascii="Times New Roman" w:eastAsia="Times New Roman" w:hAnsi="Times New Roman" w:cs="Times New Roman"/>
          <w:b/>
          <w:bCs/>
          <w:i/>
          <w:iCs/>
          <w:sz w:val="24"/>
          <w:szCs w:val="24"/>
          <w:lang w:bidi="hi-IN"/>
        </w:rPr>
        <w:t>Average percentage of expenditure, excluding salary for infrastructure augmentation during last five years</w:t>
      </w:r>
      <w:r w:rsidR="009E5BE1" w:rsidRPr="009E5BE1">
        <w:rPr>
          <w:rFonts w:ascii="Times New Roman" w:eastAsia="Times New Roman" w:hAnsi="Times New Roman" w:cs="Times New Roman"/>
          <w:b/>
          <w:i/>
          <w:color w:val="000000"/>
          <w:sz w:val="24"/>
          <w:szCs w:val="24"/>
          <w:lang w:bidi="hi-IN"/>
        </w:rPr>
        <w:t>(INR in Lakhs)</w:t>
      </w:r>
      <w:r w:rsidR="009E5BE1" w:rsidRPr="009E5BE1">
        <w:rPr>
          <w:rFonts w:ascii="Times New Roman" w:eastAsia="Times New Roman" w:hAnsi="Times New Roman" w:cs="Times New Roman"/>
          <w:color w:val="000000"/>
          <w:sz w:val="24"/>
          <w:szCs w:val="24"/>
          <w:lang w:bidi="hi-IN"/>
        </w:rPr>
        <w:t xml:space="preserve"> </w:t>
      </w:r>
    </w:p>
    <w:p w14:paraId="48C83532" w14:textId="77777777" w:rsidR="009E5BE1" w:rsidRPr="009E5BE1" w:rsidRDefault="009E5BE1" w:rsidP="00CA75BF">
      <w:pPr>
        <w:spacing w:after="240" w:line="240" w:lineRule="auto"/>
        <w:ind w:left="1560" w:hanging="851"/>
        <w:jc w:val="both"/>
        <w:rPr>
          <w:rFonts w:ascii="Times New Roman" w:eastAsia="Times New Roman" w:hAnsi="Times New Roman" w:cs="Times New Roman"/>
          <w:sz w:val="24"/>
          <w:szCs w:val="24"/>
          <w:lang w:bidi="hi-IN"/>
        </w:rPr>
      </w:pPr>
      <w:r w:rsidRPr="009E5BE1">
        <w:rPr>
          <w:rFonts w:ascii="Times New Roman" w:eastAsia="Times New Roman" w:hAnsi="Times New Roman" w:cs="Times New Roman"/>
          <w:sz w:val="24"/>
          <w:szCs w:val="24"/>
          <w:lang w:bidi="hi-IN"/>
        </w:rPr>
        <w:t xml:space="preserve">4.1.4.1. </w:t>
      </w:r>
      <w:r>
        <w:rPr>
          <w:rFonts w:ascii="Times New Roman" w:eastAsia="Times New Roman" w:hAnsi="Times New Roman" w:cs="Times New Roman"/>
          <w:sz w:val="24"/>
          <w:szCs w:val="24"/>
          <w:lang w:bidi="hi-IN"/>
        </w:rPr>
        <w:tab/>
      </w:r>
      <w:r w:rsidRPr="009E5BE1">
        <w:rPr>
          <w:rFonts w:ascii="Times New Roman" w:eastAsia="Times New Roman" w:hAnsi="Times New Roman" w:cs="Times New Roman"/>
          <w:sz w:val="24"/>
          <w:szCs w:val="24"/>
          <w:lang w:bidi="hi-IN"/>
        </w:rPr>
        <w:t>Expenditure for infrastructure augmentation, excluding salary year wise during last five years (INR in lakhs)</w:t>
      </w:r>
    </w:p>
    <w:p w14:paraId="43AD8E97" w14:textId="77777777" w:rsidR="00E3239B" w:rsidRDefault="00E3239B" w:rsidP="00E3239B">
      <w:pPr>
        <w:spacing w:before="480"/>
        <w:jc w:val="center"/>
        <w:rPr>
          <w:rFonts w:ascii="Times New Roman" w:eastAsia="Times New Roman" w:hAnsi="Times New Roman" w:cs="Times New Roman"/>
          <w:b/>
          <w:bCs/>
          <w:iCs/>
          <w:sz w:val="24"/>
          <w:szCs w:val="24"/>
          <w:lang w:val="en-IN" w:bidi="hi-IN"/>
        </w:rPr>
      </w:pPr>
    </w:p>
    <w:p w14:paraId="7443FF02" w14:textId="77777777" w:rsidR="00E3239B" w:rsidRPr="00E3239B" w:rsidRDefault="00E3239B" w:rsidP="00E3239B">
      <w:pPr>
        <w:spacing w:before="480"/>
        <w:jc w:val="center"/>
        <w:rPr>
          <w:rFonts w:ascii="Times New Roman" w:eastAsia="Times New Roman" w:hAnsi="Times New Roman" w:cs="Times New Roman"/>
          <w:b/>
          <w:bCs/>
          <w:iCs/>
          <w:sz w:val="24"/>
          <w:szCs w:val="24"/>
          <w:lang w:val="en-IN" w:bidi="hi-IN"/>
        </w:rPr>
      </w:pPr>
      <w:r w:rsidRPr="00E3239B">
        <w:rPr>
          <w:rFonts w:ascii="Times New Roman" w:eastAsia="Times New Roman" w:hAnsi="Times New Roman" w:cs="Times New Roman"/>
          <w:b/>
          <w:bCs/>
          <w:iCs/>
          <w:sz w:val="24"/>
          <w:szCs w:val="24"/>
          <w:lang w:val="en-IN" w:bidi="hi-IN"/>
        </w:rPr>
        <w:t>INDEX</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229"/>
        <w:gridCol w:w="1054"/>
      </w:tblGrid>
      <w:tr w:rsidR="00E3239B" w:rsidRPr="00E3239B" w14:paraId="4E26B696" w14:textId="77777777" w:rsidTr="00321057">
        <w:trPr>
          <w:trHeight w:val="510"/>
        </w:trPr>
        <w:tc>
          <w:tcPr>
            <w:tcW w:w="959" w:type="dxa"/>
          </w:tcPr>
          <w:p w14:paraId="6F9AECDB" w14:textId="77777777" w:rsidR="00E3239B" w:rsidRPr="00E3239B" w:rsidRDefault="00E3239B" w:rsidP="00E3239B">
            <w:pPr>
              <w:spacing w:line="276" w:lineRule="auto"/>
              <w:rPr>
                <w:rFonts w:ascii="Times New Roman" w:eastAsia="Times New Roman" w:hAnsi="Times New Roman"/>
                <w:b/>
                <w:sz w:val="24"/>
                <w:szCs w:val="24"/>
              </w:rPr>
            </w:pPr>
            <w:r w:rsidRPr="00E3239B">
              <w:rPr>
                <w:rFonts w:ascii="Times New Roman" w:eastAsia="Times New Roman" w:hAnsi="Times New Roman"/>
                <w:b/>
                <w:sz w:val="24"/>
                <w:szCs w:val="24"/>
              </w:rPr>
              <w:t>Sr. No.</w:t>
            </w:r>
          </w:p>
        </w:tc>
        <w:tc>
          <w:tcPr>
            <w:tcW w:w="7229" w:type="dxa"/>
          </w:tcPr>
          <w:p w14:paraId="257D7496" w14:textId="77777777" w:rsidR="00E3239B" w:rsidRPr="00E3239B" w:rsidRDefault="00E3239B" w:rsidP="00E3239B">
            <w:pPr>
              <w:spacing w:line="276" w:lineRule="auto"/>
              <w:rPr>
                <w:rFonts w:ascii="Times New Roman" w:eastAsia="Times New Roman" w:hAnsi="Times New Roman"/>
                <w:b/>
                <w:sz w:val="24"/>
                <w:szCs w:val="24"/>
              </w:rPr>
            </w:pPr>
            <w:r w:rsidRPr="00E3239B">
              <w:rPr>
                <w:rFonts w:ascii="Times New Roman" w:eastAsia="Times New Roman" w:hAnsi="Times New Roman"/>
                <w:b/>
                <w:sz w:val="24"/>
                <w:szCs w:val="24"/>
              </w:rPr>
              <w:t>Description</w:t>
            </w:r>
          </w:p>
        </w:tc>
        <w:tc>
          <w:tcPr>
            <w:tcW w:w="1054" w:type="dxa"/>
          </w:tcPr>
          <w:p w14:paraId="58EE6F0A" w14:textId="77777777" w:rsidR="00E3239B" w:rsidRPr="00E3239B" w:rsidRDefault="00E3239B" w:rsidP="00E3239B">
            <w:pPr>
              <w:spacing w:line="276" w:lineRule="auto"/>
              <w:jc w:val="right"/>
              <w:rPr>
                <w:rFonts w:ascii="Times New Roman" w:eastAsia="Times New Roman" w:hAnsi="Times New Roman"/>
                <w:b/>
                <w:sz w:val="24"/>
                <w:szCs w:val="24"/>
              </w:rPr>
            </w:pPr>
            <w:r w:rsidRPr="00E3239B">
              <w:rPr>
                <w:rFonts w:ascii="Times New Roman" w:eastAsia="Times New Roman" w:hAnsi="Times New Roman"/>
                <w:b/>
                <w:sz w:val="24"/>
                <w:szCs w:val="24"/>
              </w:rPr>
              <w:t>Pg. No.</w:t>
            </w:r>
          </w:p>
        </w:tc>
      </w:tr>
      <w:tr w:rsidR="00E3239B" w:rsidRPr="00E3239B" w14:paraId="1FBD5F60" w14:textId="77777777" w:rsidTr="00321057">
        <w:trPr>
          <w:trHeight w:val="454"/>
        </w:trPr>
        <w:tc>
          <w:tcPr>
            <w:tcW w:w="959" w:type="dxa"/>
          </w:tcPr>
          <w:p w14:paraId="3E377E2C" w14:textId="77777777" w:rsidR="00E3239B" w:rsidRPr="00E3239B" w:rsidRDefault="00E3239B" w:rsidP="00E3239B">
            <w:pPr>
              <w:numPr>
                <w:ilvl w:val="0"/>
                <w:numId w:val="7"/>
              </w:numPr>
              <w:contextualSpacing/>
              <w:rPr>
                <w:rFonts w:ascii="Times New Roman" w:eastAsia="Times New Roman" w:hAnsi="Times New Roman"/>
                <w:sz w:val="24"/>
                <w:szCs w:val="24"/>
              </w:rPr>
            </w:pPr>
          </w:p>
        </w:tc>
        <w:tc>
          <w:tcPr>
            <w:tcW w:w="7229" w:type="dxa"/>
          </w:tcPr>
          <w:p w14:paraId="71F0241D" w14:textId="77777777" w:rsidR="00E3239B" w:rsidRPr="00E3239B" w:rsidRDefault="00E3239B" w:rsidP="00E3239B">
            <w:pPr>
              <w:spacing w:line="276" w:lineRule="auto"/>
              <w:rPr>
                <w:rFonts w:ascii="Times New Roman" w:eastAsia="Times New Roman" w:hAnsi="Times New Roman"/>
                <w:sz w:val="24"/>
                <w:szCs w:val="24"/>
              </w:rPr>
            </w:pPr>
            <w:r w:rsidRPr="00E3239B">
              <w:rPr>
                <w:rFonts w:ascii="Times New Roman" w:eastAsia="Times New Roman" w:hAnsi="Times New Roman"/>
                <w:sz w:val="24"/>
                <w:szCs w:val="24"/>
              </w:rPr>
              <w:t>Infrastructure Augmentation</w:t>
            </w:r>
          </w:p>
        </w:tc>
        <w:tc>
          <w:tcPr>
            <w:tcW w:w="1054" w:type="dxa"/>
          </w:tcPr>
          <w:p w14:paraId="24A66D57" w14:textId="77777777" w:rsidR="00E3239B" w:rsidRPr="00E3239B" w:rsidRDefault="00E3239B" w:rsidP="00E3239B">
            <w:pPr>
              <w:spacing w:line="276" w:lineRule="auto"/>
              <w:jc w:val="right"/>
              <w:rPr>
                <w:rFonts w:ascii="Times New Roman" w:eastAsia="Times New Roman" w:hAnsi="Times New Roman"/>
                <w:sz w:val="24"/>
                <w:szCs w:val="24"/>
              </w:rPr>
            </w:pPr>
            <w:r w:rsidRPr="00E3239B">
              <w:rPr>
                <w:rFonts w:ascii="Times New Roman" w:eastAsia="Times New Roman" w:hAnsi="Times New Roman"/>
                <w:sz w:val="24"/>
                <w:szCs w:val="24"/>
              </w:rPr>
              <w:t>1</w:t>
            </w:r>
          </w:p>
        </w:tc>
      </w:tr>
      <w:tr w:rsidR="00E3239B" w:rsidRPr="00E3239B" w14:paraId="32925A99" w14:textId="77777777" w:rsidTr="00321057">
        <w:trPr>
          <w:trHeight w:val="454"/>
        </w:trPr>
        <w:tc>
          <w:tcPr>
            <w:tcW w:w="959" w:type="dxa"/>
          </w:tcPr>
          <w:p w14:paraId="3F00A544" w14:textId="77777777" w:rsidR="00E3239B" w:rsidRPr="00E3239B" w:rsidRDefault="00E3239B" w:rsidP="00E3239B">
            <w:pPr>
              <w:numPr>
                <w:ilvl w:val="0"/>
                <w:numId w:val="7"/>
              </w:numPr>
              <w:contextualSpacing/>
              <w:rPr>
                <w:rFonts w:ascii="Times New Roman" w:eastAsia="Times New Roman" w:hAnsi="Times New Roman"/>
                <w:sz w:val="24"/>
                <w:szCs w:val="24"/>
              </w:rPr>
            </w:pPr>
          </w:p>
        </w:tc>
        <w:tc>
          <w:tcPr>
            <w:tcW w:w="7229" w:type="dxa"/>
          </w:tcPr>
          <w:p w14:paraId="16D0EECF" w14:textId="77777777" w:rsidR="00E3239B" w:rsidRPr="00E3239B" w:rsidRDefault="00E3239B" w:rsidP="00E3239B">
            <w:pPr>
              <w:spacing w:line="312" w:lineRule="auto"/>
              <w:rPr>
                <w:rFonts w:ascii="Times New Roman" w:eastAsia="Times New Roman" w:hAnsi="Times New Roman"/>
                <w:sz w:val="24"/>
                <w:szCs w:val="24"/>
              </w:rPr>
            </w:pPr>
            <w:r w:rsidRPr="00E3239B">
              <w:rPr>
                <w:rFonts w:ascii="Times New Roman" w:eastAsia="Times New Roman" w:hAnsi="Times New Roman"/>
                <w:sz w:val="24"/>
                <w:szCs w:val="24"/>
              </w:rPr>
              <w:t>Link for Audit Statement</w:t>
            </w:r>
          </w:p>
        </w:tc>
        <w:tc>
          <w:tcPr>
            <w:tcW w:w="1054" w:type="dxa"/>
          </w:tcPr>
          <w:p w14:paraId="68662B27" w14:textId="77777777" w:rsidR="00E3239B" w:rsidRPr="00E3239B" w:rsidRDefault="00E3239B" w:rsidP="00E3239B">
            <w:pPr>
              <w:spacing w:line="276" w:lineRule="auto"/>
              <w:jc w:val="right"/>
              <w:rPr>
                <w:rFonts w:ascii="Times New Roman" w:eastAsia="Times New Roman" w:hAnsi="Times New Roman"/>
                <w:sz w:val="24"/>
                <w:szCs w:val="24"/>
              </w:rPr>
            </w:pPr>
            <w:r w:rsidRPr="00E3239B">
              <w:rPr>
                <w:rFonts w:ascii="Times New Roman" w:eastAsia="Times New Roman" w:hAnsi="Times New Roman"/>
                <w:sz w:val="24"/>
                <w:szCs w:val="24"/>
              </w:rPr>
              <w:t>2</w:t>
            </w:r>
          </w:p>
        </w:tc>
      </w:tr>
    </w:tbl>
    <w:p w14:paraId="33AA7AD9" w14:textId="77777777" w:rsidR="00E3239B" w:rsidRDefault="00E3239B" w:rsidP="00E3239B">
      <w:pPr>
        <w:pStyle w:val="ListParagraph"/>
        <w:spacing w:after="120"/>
        <w:ind w:left="426"/>
        <w:jc w:val="both"/>
        <w:rPr>
          <w:rFonts w:ascii="Times New Roman" w:eastAsia="Times New Roman" w:hAnsi="Times New Roman" w:cs="Times New Roman"/>
          <w:b/>
          <w:bCs/>
          <w:iCs/>
          <w:sz w:val="32"/>
          <w:szCs w:val="32"/>
          <w:lang w:bidi="hi-IN"/>
        </w:rPr>
      </w:pPr>
    </w:p>
    <w:p w14:paraId="2E379373" w14:textId="77777777" w:rsidR="00E3239B" w:rsidRPr="00E3239B" w:rsidRDefault="00E3239B" w:rsidP="00E3239B">
      <w:pPr>
        <w:pStyle w:val="ListParagraph"/>
        <w:numPr>
          <w:ilvl w:val="0"/>
          <w:numId w:val="12"/>
        </w:numPr>
        <w:spacing w:after="120"/>
        <w:ind w:left="426" w:hanging="426"/>
        <w:jc w:val="both"/>
        <w:rPr>
          <w:rFonts w:ascii="Times New Roman" w:eastAsia="Times New Roman" w:hAnsi="Times New Roman" w:cs="Times New Roman"/>
          <w:b/>
          <w:bCs/>
          <w:iCs/>
          <w:sz w:val="32"/>
          <w:szCs w:val="32"/>
          <w:lang w:bidi="hi-IN"/>
        </w:rPr>
      </w:pPr>
      <w:r w:rsidRPr="00E3239B">
        <w:rPr>
          <w:rFonts w:ascii="Times New Roman" w:eastAsia="Times New Roman" w:hAnsi="Times New Roman" w:cs="Times New Roman"/>
          <w:b/>
          <w:bCs/>
          <w:iCs/>
          <w:sz w:val="32"/>
          <w:szCs w:val="32"/>
          <w:lang w:bidi="hi-IN"/>
        </w:rPr>
        <w:t>Infrastructure Augmentation</w:t>
      </w:r>
    </w:p>
    <w:p w14:paraId="25207A98" w14:textId="77777777" w:rsidR="009D153A" w:rsidRPr="008340C8" w:rsidRDefault="009D153A" w:rsidP="008340C8">
      <w:pPr>
        <w:spacing w:after="120"/>
        <w:jc w:val="both"/>
        <w:rPr>
          <w:rFonts w:ascii="Times New Roman" w:eastAsia="Times New Roman" w:hAnsi="Times New Roman" w:cs="Times New Roman"/>
          <w:bCs/>
          <w:iCs/>
          <w:sz w:val="24"/>
          <w:szCs w:val="24"/>
          <w:lang w:bidi="hi-IN"/>
        </w:rPr>
      </w:pPr>
      <w:r w:rsidRPr="008340C8">
        <w:rPr>
          <w:rFonts w:ascii="Times New Roman" w:eastAsia="Times New Roman" w:hAnsi="Times New Roman" w:cs="Times New Roman"/>
          <w:bCs/>
          <w:iCs/>
          <w:sz w:val="24"/>
          <w:szCs w:val="24"/>
          <w:lang w:bidi="hi-IN"/>
        </w:rPr>
        <w:t xml:space="preserve">Expenditure incurred by the </w:t>
      </w:r>
      <w:r w:rsidR="008340C8">
        <w:rPr>
          <w:rFonts w:ascii="Times New Roman" w:eastAsia="Times New Roman" w:hAnsi="Times New Roman" w:cs="Times New Roman"/>
          <w:bCs/>
          <w:iCs/>
          <w:sz w:val="24"/>
          <w:szCs w:val="24"/>
          <w:lang w:bidi="hi-IN"/>
        </w:rPr>
        <w:t>I</w:t>
      </w:r>
      <w:r w:rsidRPr="008340C8">
        <w:rPr>
          <w:rFonts w:ascii="Times New Roman" w:eastAsia="Times New Roman" w:hAnsi="Times New Roman" w:cs="Times New Roman"/>
          <w:bCs/>
          <w:iCs/>
          <w:sz w:val="24"/>
          <w:szCs w:val="24"/>
          <w:lang w:bidi="hi-IN"/>
        </w:rPr>
        <w:t>nstitute on the infrastructure augmentation and average percentage of expenditure, excluding salary for infrastructure augmentation during last five years (INR in Lakhs) is summarized in the Table and bar chart below.</w:t>
      </w:r>
    </w:p>
    <w:tbl>
      <w:tblPr>
        <w:tblW w:w="5000" w:type="pct"/>
        <w:tblLook w:val="04A0" w:firstRow="1" w:lastRow="0" w:firstColumn="1" w:lastColumn="0" w:noHBand="0" w:noVBand="1"/>
      </w:tblPr>
      <w:tblGrid>
        <w:gridCol w:w="4059"/>
        <w:gridCol w:w="821"/>
        <w:gridCol w:w="821"/>
        <w:gridCol w:w="821"/>
        <w:gridCol w:w="821"/>
        <w:gridCol w:w="821"/>
        <w:gridCol w:w="1078"/>
      </w:tblGrid>
      <w:tr w:rsidR="009D153A" w:rsidRPr="009D153A" w14:paraId="66CBDFE1" w14:textId="77777777" w:rsidTr="009D153A">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000000" w:fill="DCE6F1"/>
            <w:vAlign w:val="center"/>
            <w:hideMark/>
          </w:tcPr>
          <w:p w14:paraId="6A0BEE8F" w14:textId="77777777" w:rsidR="009D153A" w:rsidRPr="009D153A" w:rsidRDefault="009D153A" w:rsidP="009D153A">
            <w:pPr>
              <w:spacing w:after="0" w:line="240" w:lineRule="auto"/>
              <w:jc w:val="center"/>
              <w:rPr>
                <w:rFonts w:ascii="Book Antiqua" w:eastAsia="Times New Roman" w:hAnsi="Book Antiqua" w:cs="Calibri"/>
                <w:color w:val="002060"/>
                <w:lang w:val="en-IN" w:eastAsia="en-IN"/>
              </w:rPr>
            </w:pPr>
            <w:r w:rsidRPr="009D153A">
              <w:rPr>
                <w:rFonts w:ascii="Book Antiqua" w:eastAsia="Times New Roman" w:hAnsi="Book Antiqua" w:cs="Calibri"/>
                <w:color w:val="002060"/>
                <w:lang w:val="en-IN" w:eastAsia="en-IN"/>
              </w:rPr>
              <w:t>Average percentage of expenditure, excluding salary for infrastructure augmentation during last five years</w:t>
            </w:r>
          </w:p>
        </w:tc>
      </w:tr>
      <w:tr w:rsidR="009D153A" w:rsidRPr="009D153A" w14:paraId="2F2A2CBA" w14:textId="77777777" w:rsidTr="009D153A">
        <w:trPr>
          <w:trHeight w:val="397"/>
        </w:trPr>
        <w:tc>
          <w:tcPr>
            <w:tcW w:w="2244" w:type="pct"/>
            <w:tcBorders>
              <w:top w:val="nil"/>
              <w:left w:val="single" w:sz="4" w:space="0" w:color="auto"/>
              <w:bottom w:val="single" w:sz="4" w:space="0" w:color="auto"/>
              <w:right w:val="single" w:sz="4" w:space="0" w:color="auto"/>
            </w:tcBorders>
            <w:shd w:val="clear" w:color="auto" w:fill="auto"/>
            <w:noWrap/>
            <w:vAlign w:val="center"/>
            <w:hideMark/>
          </w:tcPr>
          <w:p w14:paraId="3658A536" w14:textId="77777777" w:rsidR="009D153A" w:rsidRPr="009D153A" w:rsidRDefault="009D153A" w:rsidP="009D153A">
            <w:pPr>
              <w:spacing w:after="0" w:line="240" w:lineRule="auto"/>
              <w:jc w:val="right"/>
              <w:rPr>
                <w:rFonts w:ascii="Book Antiqua" w:eastAsia="Times New Roman" w:hAnsi="Book Antiqua" w:cs="Calibri"/>
                <w:b/>
                <w:bCs/>
                <w:color w:val="000000"/>
                <w:lang w:val="en-IN" w:eastAsia="en-IN"/>
              </w:rPr>
            </w:pPr>
            <w:r w:rsidRPr="009D153A">
              <w:rPr>
                <w:rFonts w:ascii="Book Antiqua" w:eastAsia="Times New Roman" w:hAnsi="Book Antiqua" w:cs="Calibri"/>
                <w:b/>
                <w:bCs/>
                <w:color w:val="000000"/>
                <w:lang w:val="en-IN" w:eastAsia="en-IN"/>
              </w:rPr>
              <w:t> </w:t>
            </w:r>
          </w:p>
        </w:tc>
        <w:tc>
          <w:tcPr>
            <w:tcW w:w="425" w:type="pct"/>
            <w:tcBorders>
              <w:top w:val="nil"/>
              <w:left w:val="nil"/>
              <w:bottom w:val="single" w:sz="4" w:space="0" w:color="auto"/>
              <w:right w:val="single" w:sz="4" w:space="0" w:color="auto"/>
            </w:tcBorders>
            <w:shd w:val="clear" w:color="000000" w:fill="D8E4BC"/>
            <w:noWrap/>
            <w:vAlign w:val="center"/>
            <w:hideMark/>
          </w:tcPr>
          <w:p w14:paraId="01C6E6BB" w14:textId="77777777" w:rsidR="009D153A" w:rsidRPr="009D153A" w:rsidRDefault="009D153A" w:rsidP="009D153A">
            <w:pPr>
              <w:spacing w:after="0" w:line="240" w:lineRule="auto"/>
              <w:jc w:val="center"/>
              <w:rPr>
                <w:rFonts w:ascii="Book Antiqua" w:eastAsia="Times New Roman" w:hAnsi="Book Antiqua" w:cs="Calibri"/>
                <w:b/>
                <w:bCs/>
                <w:color w:val="000000"/>
                <w:lang w:val="en-IN" w:eastAsia="en-IN"/>
              </w:rPr>
            </w:pPr>
            <w:r w:rsidRPr="009D153A">
              <w:rPr>
                <w:rFonts w:ascii="Book Antiqua" w:eastAsia="Times New Roman" w:hAnsi="Book Antiqua" w:cs="Calibri"/>
                <w:b/>
                <w:bCs/>
                <w:color w:val="000000"/>
                <w:lang w:val="en-IN" w:eastAsia="en-IN"/>
              </w:rPr>
              <w:t>15-16</w:t>
            </w:r>
          </w:p>
        </w:tc>
        <w:tc>
          <w:tcPr>
            <w:tcW w:w="425" w:type="pct"/>
            <w:tcBorders>
              <w:top w:val="nil"/>
              <w:left w:val="nil"/>
              <w:bottom w:val="single" w:sz="4" w:space="0" w:color="auto"/>
              <w:right w:val="single" w:sz="4" w:space="0" w:color="auto"/>
            </w:tcBorders>
            <w:shd w:val="clear" w:color="000000" w:fill="D8E4BC"/>
            <w:noWrap/>
            <w:vAlign w:val="center"/>
            <w:hideMark/>
          </w:tcPr>
          <w:p w14:paraId="468E4CCE" w14:textId="77777777" w:rsidR="009D153A" w:rsidRPr="009D153A" w:rsidRDefault="009D153A" w:rsidP="009D153A">
            <w:pPr>
              <w:spacing w:after="0" w:line="240" w:lineRule="auto"/>
              <w:jc w:val="center"/>
              <w:rPr>
                <w:rFonts w:ascii="Book Antiqua" w:eastAsia="Times New Roman" w:hAnsi="Book Antiqua" w:cs="Calibri"/>
                <w:b/>
                <w:bCs/>
                <w:color w:val="000000"/>
                <w:lang w:val="en-IN" w:eastAsia="en-IN"/>
              </w:rPr>
            </w:pPr>
            <w:r w:rsidRPr="009D153A">
              <w:rPr>
                <w:rFonts w:ascii="Book Antiqua" w:eastAsia="Times New Roman" w:hAnsi="Book Antiqua" w:cs="Calibri"/>
                <w:b/>
                <w:bCs/>
                <w:color w:val="000000"/>
                <w:lang w:val="en-IN" w:eastAsia="en-IN"/>
              </w:rPr>
              <w:t>16-17</w:t>
            </w:r>
          </w:p>
        </w:tc>
        <w:tc>
          <w:tcPr>
            <w:tcW w:w="425" w:type="pct"/>
            <w:tcBorders>
              <w:top w:val="nil"/>
              <w:left w:val="nil"/>
              <w:bottom w:val="single" w:sz="4" w:space="0" w:color="auto"/>
              <w:right w:val="single" w:sz="4" w:space="0" w:color="auto"/>
            </w:tcBorders>
            <w:shd w:val="clear" w:color="000000" w:fill="D8E4BC"/>
            <w:noWrap/>
            <w:vAlign w:val="center"/>
            <w:hideMark/>
          </w:tcPr>
          <w:p w14:paraId="5C254F81" w14:textId="77777777" w:rsidR="009D153A" w:rsidRPr="009D153A" w:rsidRDefault="009D153A" w:rsidP="009D153A">
            <w:pPr>
              <w:spacing w:after="0" w:line="240" w:lineRule="auto"/>
              <w:jc w:val="center"/>
              <w:rPr>
                <w:rFonts w:ascii="Book Antiqua" w:eastAsia="Times New Roman" w:hAnsi="Book Antiqua" w:cs="Calibri"/>
                <w:b/>
                <w:bCs/>
                <w:color w:val="000000"/>
                <w:lang w:val="en-IN" w:eastAsia="en-IN"/>
              </w:rPr>
            </w:pPr>
            <w:r w:rsidRPr="009D153A">
              <w:rPr>
                <w:rFonts w:ascii="Book Antiqua" w:eastAsia="Times New Roman" w:hAnsi="Book Antiqua" w:cs="Calibri"/>
                <w:b/>
                <w:bCs/>
                <w:color w:val="000000"/>
                <w:lang w:val="en-IN" w:eastAsia="en-IN"/>
              </w:rPr>
              <w:t>17-18</w:t>
            </w:r>
          </w:p>
        </w:tc>
        <w:tc>
          <w:tcPr>
            <w:tcW w:w="425" w:type="pct"/>
            <w:tcBorders>
              <w:top w:val="nil"/>
              <w:left w:val="nil"/>
              <w:bottom w:val="single" w:sz="4" w:space="0" w:color="auto"/>
              <w:right w:val="single" w:sz="4" w:space="0" w:color="auto"/>
            </w:tcBorders>
            <w:shd w:val="clear" w:color="000000" w:fill="D8E4BC"/>
            <w:noWrap/>
            <w:vAlign w:val="center"/>
            <w:hideMark/>
          </w:tcPr>
          <w:p w14:paraId="1E680273" w14:textId="77777777" w:rsidR="009D153A" w:rsidRPr="009D153A" w:rsidRDefault="009D153A" w:rsidP="009D153A">
            <w:pPr>
              <w:spacing w:after="0" w:line="240" w:lineRule="auto"/>
              <w:jc w:val="center"/>
              <w:rPr>
                <w:rFonts w:ascii="Book Antiqua" w:eastAsia="Times New Roman" w:hAnsi="Book Antiqua" w:cs="Calibri"/>
                <w:b/>
                <w:bCs/>
                <w:color w:val="000000"/>
                <w:lang w:val="en-IN" w:eastAsia="en-IN"/>
              </w:rPr>
            </w:pPr>
            <w:r w:rsidRPr="009D153A">
              <w:rPr>
                <w:rFonts w:ascii="Book Antiqua" w:eastAsia="Times New Roman" w:hAnsi="Book Antiqua" w:cs="Calibri"/>
                <w:b/>
                <w:bCs/>
                <w:color w:val="000000"/>
                <w:lang w:val="en-IN" w:eastAsia="en-IN"/>
              </w:rPr>
              <w:t>18-19</w:t>
            </w:r>
          </w:p>
        </w:tc>
        <w:tc>
          <w:tcPr>
            <w:tcW w:w="425" w:type="pct"/>
            <w:tcBorders>
              <w:top w:val="nil"/>
              <w:left w:val="nil"/>
              <w:bottom w:val="single" w:sz="4" w:space="0" w:color="auto"/>
              <w:right w:val="single" w:sz="4" w:space="0" w:color="auto"/>
            </w:tcBorders>
            <w:shd w:val="clear" w:color="000000" w:fill="D8E4BC"/>
            <w:noWrap/>
            <w:vAlign w:val="center"/>
            <w:hideMark/>
          </w:tcPr>
          <w:p w14:paraId="1732AF8D" w14:textId="77777777" w:rsidR="009D153A" w:rsidRPr="009D153A" w:rsidRDefault="009D153A" w:rsidP="009D153A">
            <w:pPr>
              <w:spacing w:after="0" w:line="240" w:lineRule="auto"/>
              <w:jc w:val="center"/>
              <w:rPr>
                <w:rFonts w:ascii="Book Antiqua" w:eastAsia="Times New Roman" w:hAnsi="Book Antiqua" w:cs="Calibri"/>
                <w:b/>
                <w:bCs/>
                <w:color w:val="000000"/>
                <w:lang w:val="en-IN" w:eastAsia="en-IN"/>
              </w:rPr>
            </w:pPr>
            <w:r w:rsidRPr="009D153A">
              <w:rPr>
                <w:rFonts w:ascii="Book Antiqua" w:eastAsia="Times New Roman" w:hAnsi="Book Antiqua" w:cs="Calibri"/>
                <w:b/>
                <w:bCs/>
                <w:color w:val="000000"/>
                <w:lang w:val="en-IN" w:eastAsia="en-IN"/>
              </w:rPr>
              <w:t>19-20</w:t>
            </w:r>
          </w:p>
        </w:tc>
        <w:tc>
          <w:tcPr>
            <w:tcW w:w="629" w:type="pct"/>
            <w:vMerge w:val="restart"/>
            <w:tcBorders>
              <w:top w:val="nil"/>
              <w:left w:val="single" w:sz="4" w:space="0" w:color="auto"/>
              <w:bottom w:val="single" w:sz="4" w:space="0" w:color="000000"/>
              <w:right w:val="single" w:sz="4" w:space="0" w:color="auto"/>
            </w:tcBorders>
            <w:shd w:val="clear" w:color="000000" w:fill="FDE9D9"/>
            <w:vAlign w:val="center"/>
            <w:hideMark/>
          </w:tcPr>
          <w:p w14:paraId="0E85696D" w14:textId="77777777" w:rsidR="009D153A" w:rsidRPr="009D153A" w:rsidRDefault="009D153A" w:rsidP="009D153A">
            <w:pPr>
              <w:spacing w:after="0" w:line="240" w:lineRule="auto"/>
              <w:jc w:val="center"/>
              <w:rPr>
                <w:rFonts w:ascii="Book Antiqua" w:eastAsia="Times New Roman" w:hAnsi="Book Antiqua" w:cs="Calibri"/>
                <w:b/>
                <w:bCs/>
                <w:color w:val="000000"/>
                <w:lang w:val="en-IN" w:eastAsia="en-IN"/>
              </w:rPr>
            </w:pPr>
            <w:r w:rsidRPr="009D153A">
              <w:rPr>
                <w:rFonts w:ascii="Book Antiqua" w:eastAsia="Times New Roman" w:hAnsi="Book Antiqua" w:cs="Calibri"/>
                <w:b/>
                <w:bCs/>
                <w:color w:val="000000"/>
                <w:lang w:val="en-IN" w:eastAsia="en-IN"/>
              </w:rPr>
              <w:t>Avg. % for last five years</w:t>
            </w:r>
          </w:p>
        </w:tc>
      </w:tr>
      <w:tr w:rsidR="009D153A" w:rsidRPr="009D153A" w14:paraId="5B6C9991" w14:textId="77777777" w:rsidTr="009D153A">
        <w:trPr>
          <w:trHeight w:val="397"/>
        </w:trPr>
        <w:tc>
          <w:tcPr>
            <w:tcW w:w="2244" w:type="pct"/>
            <w:tcBorders>
              <w:top w:val="nil"/>
              <w:left w:val="single" w:sz="4" w:space="0" w:color="auto"/>
              <w:bottom w:val="single" w:sz="4" w:space="0" w:color="auto"/>
              <w:right w:val="single" w:sz="4" w:space="0" w:color="auto"/>
            </w:tcBorders>
            <w:shd w:val="clear" w:color="000000" w:fill="D8E4BC"/>
            <w:vAlign w:val="center"/>
            <w:hideMark/>
          </w:tcPr>
          <w:p w14:paraId="0002A2E8" w14:textId="77777777" w:rsidR="009D153A" w:rsidRPr="009D153A" w:rsidRDefault="009D153A" w:rsidP="009D153A">
            <w:pPr>
              <w:spacing w:after="0" w:line="240" w:lineRule="auto"/>
              <w:jc w:val="center"/>
              <w:rPr>
                <w:rFonts w:ascii="Book Antiqua" w:eastAsia="Times New Roman" w:hAnsi="Book Antiqua" w:cs="Calibri"/>
                <w:b/>
                <w:bCs/>
                <w:color w:val="000000"/>
                <w:lang w:val="en-IN" w:eastAsia="en-IN"/>
              </w:rPr>
            </w:pPr>
            <w:r w:rsidRPr="009D153A">
              <w:rPr>
                <w:rFonts w:ascii="Book Antiqua" w:eastAsia="Times New Roman" w:hAnsi="Book Antiqua" w:cs="Calibri"/>
                <w:b/>
                <w:bCs/>
                <w:color w:val="000000"/>
                <w:lang w:val="en-IN" w:eastAsia="en-IN"/>
              </w:rPr>
              <w:t xml:space="preserve"> Expenditure for infrastructure augmentation (INR in Lakhs)</w:t>
            </w:r>
          </w:p>
        </w:tc>
        <w:tc>
          <w:tcPr>
            <w:tcW w:w="425" w:type="pct"/>
            <w:tcBorders>
              <w:top w:val="nil"/>
              <w:left w:val="nil"/>
              <w:bottom w:val="single" w:sz="4" w:space="0" w:color="auto"/>
              <w:right w:val="single" w:sz="4" w:space="0" w:color="auto"/>
            </w:tcBorders>
            <w:shd w:val="clear" w:color="auto" w:fill="auto"/>
            <w:noWrap/>
            <w:vAlign w:val="center"/>
            <w:hideMark/>
          </w:tcPr>
          <w:p w14:paraId="00304EC4" w14:textId="77777777" w:rsidR="009D153A" w:rsidRPr="009D153A" w:rsidRDefault="009D153A" w:rsidP="009D153A">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168.95</w:t>
            </w:r>
          </w:p>
        </w:tc>
        <w:tc>
          <w:tcPr>
            <w:tcW w:w="425" w:type="pct"/>
            <w:tcBorders>
              <w:top w:val="nil"/>
              <w:left w:val="nil"/>
              <w:bottom w:val="single" w:sz="4" w:space="0" w:color="auto"/>
              <w:right w:val="single" w:sz="4" w:space="0" w:color="auto"/>
            </w:tcBorders>
            <w:shd w:val="clear" w:color="auto" w:fill="auto"/>
            <w:noWrap/>
            <w:vAlign w:val="center"/>
            <w:hideMark/>
          </w:tcPr>
          <w:p w14:paraId="584A5652" w14:textId="77777777" w:rsidR="009D153A" w:rsidRPr="009D153A" w:rsidRDefault="009D153A" w:rsidP="009D153A">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78.36</w:t>
            </w:r>
          </w:p>
        </w:tc>
        <w:tc>
          <w:tcPr>
            <w:tcW w:w="425" w:type="pct"/>
            <w:tcBorders>
              <w:top w:val="nil"/>
              <w:left w:val="nil"/>
              <w:bottom w:val="single" w:sz="4" w:space="0" w:color="auto"/>
              <w:right w:val="single" w:sz="4" w:space="0" w:color="auto"/>
            </w:tcBorders>
            <w:shd w:val="clear" w:color="auto" w:fill="auto"/>
            <w:noWrap/>
            <w:vAlign w:val="center"/>
            <w:hideMark/>
          </w:tcPr>
          <w:p w14:paraId="36DE7A67" w14:textId="77777777" w:rsidR="009D153A" w:rsidRPr="009D153A" w:rsidRDefault="009D153A" w:rsidP="009D153A">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153.72</w:t>
            </w:r>
          </w:p>
        </w:tc>
        <w:tc>
          <w:tcPr>
            <w:tcW w:w="425" w:type="pct"/>
            <w:tcBorders>
              <w:top w:val="nil"/>
              <w:left w:val="nil"/>
              <w:bottom w:val="single" w:sz="4" w:space="0" w:color="auto"/>
              <w:right w:val="single" w:sz="4" w:space="0" w:color="auto"/>
            </w:tcBorders>
            <w:shd w:val="clear" w:color="auto" w:fill="auto"/>
            <w:noWrap/>
            <w:vAlign w:val="center"/>
            <w:hideMark/>
          </w:tcPr>
          <w:p w14:paraId="100A9D5C" w14:textId="77777777" w:rsidR="009D153A" w:rsidRPr="009D153A" w:rsidRDefault="009D153A" w:rsidP="009D153A">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192.25</w:t>
            </w:r>
          </w:p>
        </w:tc>
        <w:tc>
          <w:tcPr>
            <w:tcW w:w="425" w:type="pct"/>
            <w:tcBorders>
              <w:top w:val="nil"/>
              <w:left w:val="nil"/>
              <w:bottom w:val="single" w:sz="4" w:space="0" w:color="auto"/>
              <w:right w:val="single" w:sz="4" w:space="0" w:color="auto"/>
            </w:tcBorders>
            <w:shd w:val="clear" w:color="auto" w:fill="auto"/>
            <w:noWrap/>
            <w:vAlign w:val="center"/>
            <w:hideMark/>
          </w:tcPr>
          <w:p w14:paraId="02438108" w14:textId="77777777" w:rsidR="009D153A" w:rsidRPr="009D153A" w:rsidRDefault="009D153A" w:rsidP="009D153A">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147.87</w:t>
            </w:r>
          </w:p>
        </w:tc>
        <w:tc>
          <w:tcPr>
            <w:tcW w:w="629" w:type="pct"/>
            <w:vMerge/>
            <w:tcBorders>
              <w:top w:val="nil"/>
              <w:left w:val="single" w:sz="4" w:space="0" w:color="auto"/>
              <w:bottom w:val="single" w:sz="4" w:space="0" w:color="000000"/>
              <w:right w:val="single" w:sz="4" w:space="0" w:color="auto"/>
            </w:tcBorders>
            <w:vAlign w:val="center"/>
            <w:hideMark/>
          </w:tcPr>
          <w:p w14:paraId="72B9C2A1" w14:textId="77777777" w:rsidR="009D153A" w:rsidRPr="009D153A" w:rsidRDefault="009D153A" w:rsidP="009D153A">
            <w:pPr>
              <w:spacing w:after="0" w:line="240" w:lineRule="auto"/>
              <w:rPr>
                <w:rFonts w:ascii="Book Antiqua" w:eastAsia="Times New Roman" w:hAnsi="Book Antiqua" w:cs="Calibri"/>
                <w:b/>
                <w:bCs/>
                <w:color w:val="000000"/>
                <w:lang w:val="en-IN" w:eastAsia="en-IN"/>
              </w:rPr>
            </w:pPr>
          </w:p>
        </w:tc>
      </w:tr>
      <w:tr w:rsidR="009D153A" w:rsidRPr="009D153A" w14:paraId="389D80E7" w14:textId="77777777" w:rsidTr="009D153A">
        <w:trPr>
          <w:trHeight w:val="397"/>
        </w:trPr>
        <w:tc>
          <w:tcPr>
            <w:tcW w:w="2244" w:type="pct"/>
            <w:tcBorders>
              <w:top w:val="nil"/>
              <w:left w:val="single" w:sz="4" w:space="0" w:color="auto"/>
              <w:bottom w:val="single" w:sz="4" w:space="0" w:color="auto"/>
              <w:right w:val="single" w:sz="4" w:space="0" w:color="auto"/>
            </w:tcBorders>
            <w:shd w:val="clear" w:color="000000" w:fill="D8E4BC"/>
            <w:vAlign w:val="center"/>
            <w:hideMark/>
          </w:tcPr>
          <w:p w14:paraId="704C42FD" w14:textId="77777777" w:rsidR="009D153A" w:rsidRPr="009D153A" w:rsidRDefault="009D153A" w:rsidP="009D153A">
            <w:pPr>
              <w:spacing w:after="0" w:line="240" w:lineRule="auto"/>
              <w:jc w:val="center"/>
              <w:rPr>
                <w:rFonts w:ascii="Book Antiqua" w:eastAsia="Times New Roman" w:hAnsi="Book Antiqua" w:cs="Calibri"/>
                <w:b/>
                <w:bCs/>
                <w:color w:val="000000"/>
                <w:lang w:val="en-IN" w:eastAsia="en-IN"/>
              </w:rPr>
            </w:pPr>
            <w:r w:rsidRPr="009D153A">
              <w:rPr>
                <w:rFonts w:ascii="Book Antiqua" w:eastAsia="Times New Roman" w:hAnsi="Book Antiqua" w:cs="Calibri"/>
                <w:b/>
                <w:bCs/>
                <w:color w:val="000000"/>
                <w:lang w:val="en-IN" w:eastAsia="en-IN"/>
              </w:rPr>
              <w:t>Total expenditure excluding Salary (INR in Lakhs)</w:t>
            </w:r>
          </w:p>
        </w:tc>
        <w:tc>
          <w:tcPr>
            <w:tcW w:w="425" w:type="pct"/>
            <w:tcBorders>
              <w:top w:val="nil"/>
              <w:left w:val="nil"/>
              <w:bottom w:val="single" w:sz="4" w:space="0" w:color="auto"/>
              <w:right w:val="single" w:sz="4" w:space="0" w:color="auto"/>
            </w:tcBorders>
            <w:shd w:val="clear" w:color="auto" w:fill="auto"/>
            <w:noWrap/>
            <w:vAlign w:val="center"/>
            <w:hideMark/>
          </w:tcPr>
          <w:p w14:paraId="38B2D2A8" w14:textId="77777777" w:rsidR="009D153A" w:rsidRPr="009D153A" w:rsidRDefault="009D153A" w:rsidP="009D153A">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604.14</w:t>
            </w:r>
          </w:p>
        </w:tc>
        <w:tc>
          <w:tcPr>
            <w:tcW w:w="425" w:type="pct"/>
            <w:tcBorders>
              <w:top w:val="nil"/>
              <w:left w:val="nil"/>
              <w:bottom w:val="single" w:sz="4" w:space="0" w:color="auto"/>
              <w:right w:val="single" w:sz="4" w:space="0" w:color="auto"/>
            </w:tcBorders>
            <w:shd w:val="clear" w:color="auto" w:fill="auto"/>
            <w:noWrap/>
            <w:vAlign w:val="center"/>
            <w:hideMark/>
          </w:tcPr>
          <w:p w14:paraId="3F483C7D" w14:textId="77777777" w:rsidR="009D153A" w:rsidRPr="009D153A" w:rsidRDefault="009D153A" w:rsidP="009D153A">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667.81</w:t>
            </w:r>
          </w:p>
        </w:tc>
        <w:tc>
          <w:tcPr>
            <w:tcW w:w="425" w:type="pct"/>
            <w:tcBorders>
              <w:top w:val="nil"/>
              <w:left w:val="nil"/>
              <w:bottom w:val="single" w:sz="4" w:space="0" w:color="auto"/>
              <w:right w:val="single" w:sz="4" w:space="0" w:color="auto"/>
            </w:tcBorders>
            <w:shd w:val="clear" w:color="auto" w:fill="auto"/>
            <w:noWrap/>
            <w:vAlign w:val="center"/>
            <w:hideMark/>
          </w:tcPr>
          <w:p w14:paraId="51456FDC" w14:textId="77777777" w:rsidR="009D153A" w:rsidRPr="009D153A" w:rsidRDefault="009D153A" w:rsidP="009D153A">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802.90</w:t>
            </w:r>
          </w:p>
        </w:tc>
        <w:tc>
          <w:tcPr>
            <w:tcW w:w="425" w:type="pct"/>
            <w:tcBorders>
              <w:top w:val="nil"/>
              <w:left w:val="nil"/>
              <w:bottom w:val="single" w:sz="4" w:space="0" w:color="auto"/>
              <w:right w:val="single" w:sz="4" w:space="0" w:color="auto"/>
            </w:tcBorders>
            <w:shd w:val="clear" w:color="auto" w:fill="auto"/>
            <w:noWrap/>
            <w:vAlign w:val="center"/>
            <w:hideMark/>
          </w:tcPr>
          <w:p w14:paraId="6FE12CB3" w14:textId="77777777" w:rsidR="009D153A" w:rsidRPr="009D153A" w:rsidRDefault="009D153A" w:rsidP="009D153A">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937.50</w:t>
            </w:r>
          </w:p>
        </w:tc>
        <w:tc>
          <w:tcPr>
            <w:tcW w:w="425" w:type="pct"/>
            <w:tcBorders>
              <w:top w:val="nil"/>
              <w:left w:val="nil"/>
              <w:bottom w:val="single" w:sz="4" w:space="0" w:color="auto"/>
              <w:right w:val="single" w:sz="4" w:space="0" w:color="auto"/>
            </w:tcBorders>
            <w:shd w:val="clear" w:color="auto" w:fill="auto"/>
            <w:noWrap/>
            <w:vAlign w:val="center"/>
            <w:hideMark/>
          </w:tcPr>
          <w:p w14:paraId="2C7CD0CE" w14:textId="77777777" w:rsidR="009D153A" w:rsidRPr="009D153A" w:rsidRDefault="009D153A" w:rsidP="009D153A">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907.40</w:t>
            </w:r>
          </w:p>
        </w:tc>
        <w:tc>
          <w:tcPr>
            <w:tcW w:w="629" w:type="pct"/>
            <w:vMerge/>
            <w:tcBorders>
              <w:top w:val="nil"/>
              <w:left w:val="single" w:sz="4" w:space="0" w:color="auto"/>
              <w:bottom w:val="single" w:sz="4" w:space="0" w:color="000000"/>
              <w:right w:val="single" w:sz="4" w:space="0" w:color="auto"/>
            </w:tcBorders>
            <w:vAlign w:val="center"/>
            <w:hideMark/>
          </w:tcPr>
          <w:p w14:paraId="4B633964" w14:textId="77777777" w:rsidR="009D153A" w:rsidRPr="009D153A" w:rsidRDefault="009D153A" w:rsidP="009D153A">
            <w:pPr>
              <w:spacing w:after="0" w:line="240" w:lineRule="auto"/>
              <w:rPr>
                <w:rFonts w:ascii="Book Antiqua" w:eastAsia="Times New Roman" w:hAnsi="Book Antiqua" w:cs="Calibri"/>
                <w:b/>
                <w:bCs/>
                <w:color w:val="000000"/>
                <w:lang w:val="en-IN" w:eastAsia="en-IN"/>
              </w:rPr>
            </w:pPr>
          </w:p>
        </w:tc>
      </w:tr>
      <w:tr w:rsidR="009D153A" w:rsidRPr="009D153A" w14:paraId="0A603893" w14:textId="77777777" w:rsidTr="009D153A">
        <w:trPr>
          <w:trHeight w:val="397"/>
        </w:trPr>
        <w:tc>
          <w:tcPr>
            <w:tcW w:w="2244" w:type="pct"/>
            <w:tcBorders>
              <w:top w:val="nil"/>
              <w:left w:val="single" w:sz="4" w:space="0" w:color="auto"/>
              <w:bottom w:val="single" w:sz="4" w:space="0" w:color="auto"/>
              <w:right w:val="single" w:sz="4" w:space="0" w:color="auto"/>
            </w:tcBorders>
            <w:shd w:val="clear" w:color="000000" w:fill="FDE9D9"/>
            <w:vAlign w:val="center"/>
            <w:hideMark/>
          </w:tcPr>
          <w:p w14:paraId="0D66F404" w14:textId="77777777" w:rsidR="009D153A" w:rsidRPr="009D153A" w:rsidRDefault="009D153A" w:rsidP="009D153A">
            <w:pPr>
              <w:spacing w:after="0" w:line="240" w:lineRule="auto"/>
              <w:jc w:val="center"/>
              <w:rPr>
                <w:rFonts w:ascii="Book Antiqua" w:eastAsia="Times New Roman" w:hAnsi="Book Antiqua" w:cs="Calibri"/>
                <w:b/>
                <w:bCs/>
                <w:color w:val="000000"/>
                <w:lang w:val="en-IN" w:eastAsia="en-IN"/>
              </w:rPr>
            </w:pPr>
            <w:r w:rsidRPr="009D153A">
              <w:rPr>
                <w:rFonts w:ascii="Book Antiqua" w:eastAsia="Times New Roman" w:hAnsi="Book Antiqua" w:cs="Calibri"/>
                <w:b/>
                <w:bCs/>
                <w:color w:val="000000"/>
                <w:lang w:val="en-IN" w:eastAsia="en-IN"/>
              </w:rPr>
              <w:t>% expenditure, excluding salary for infrastructure augmentation</w:t>
            </w:r>
          </w:p>
        </w:tc>
        <w:tc>
          <w:tcPr>
            <w:tcW w:w="425" w:type="pct"/>
            <w:tcBorders>
              <w:top w:val="nil"/>
              <w:left w:val="nil"/>
              <w:bottom w:val="single" w:sz="4" w:space="0" w:color="auto"/>
              <w:right w:val="single" w:sz="4" w:space="0" w:color="auto"/>
            </w:tcBorders>
            <w:shd w:val="clear" w:color="000000" w:fill="FDE9D9"/>
            <w:noWrap/>
            <w:vAlign w:val="center"/>
            <w:hideMark/>
          </w:tcPr>
          <w:p w14:paraId="41ABE59D" w14:textId="77777777" w:rsidR="009D153A" w:rsidRPr="009D153A" w:rsidRDefault="009D153A" w:rsidP="009D153A">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27.97</w:t>
            </w:r>
          </w:p>
        </w:tc>
        <w:tc>
          <w:tcPr>
            <w:tcW w:w="425" w:type="pct"/>
            <w:tcBorders>
              <w:top w:val="nil"/>
              <w:left w:val="nil"/>
              <w:bottom w:val="single" w:sz="4" w:space="0" w:color="auto"/>
              <w:right w:val="single" w:sz="4" w:space="0" w:color="auto"/>
            </w:tcBorders>
            <w:shd w:val="clear" w:color="000000" w:fill="FDE9D9"/>
            <w:noWrap/>
            <w:vAlign w:val="center"/>
            <w:hideMark/>
          </w:tcPr>
          <w:p w14:paraId="7A949FA8" w14:textId="77777777" w:rsidR="009D153A" w:rsidRPr="009D153A" w:rsidRDefault="009D153A" w:rsidP="009D153A">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11.73</w:t>
            </w:r>
          </w:p>
        </w:tc>
        <w:tc>
          <w:tcPr>
            <w:tcW w:w="425" w:type="pct"/>
            <w:tcBorders>
              <w:top w:val="nil"/>
              <w:left w:val="nil"/>
              <w:bottom w:val="single" w:sz="4" w:space="0" w:color="auto"/>
              <w:right w:val="single" w:sz="4" w:space="0" w:color="auto"/>
            </w:tcBorders>
            <w:shd w:val="clear" w:color="000000" w:fill="FDE9D9"/>
            <w:noWrap/>
            <w:vAlign w:val="center"/>
            <w:hideMark/>
          </w:tcPr>
          <w:p w14:paraId="32BDF841" w14:textId="77777777" w:rsidR="009D153A" w:rsidRPr="009D153A" w:rsidRDefault="009D153A" w:rsidP="009D153A">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19.15</w:t>
            </w:r>
          </w:p>
        </w:tc>
        <w:tc>
          <w:tcPr>
            <w:tcW w:w="425" w:type="pct"/>
            <w:tcBorders>
              <w:top w:val="nil"/>
              <w:left w:val="nil"/>
              <w:bottom w:val="single" w:sz="4" w:space="0" w:color="auto"/>
              <w:right w:val="single" w:sz="4" w:space="0" w:color="auto"/>
            </w:tcBorders>
            <w:shd w:val="clear" w:color="000000" w:fill="FDE9D9"/>
            <w:noWrap/>
            <w:vAlign w:val="center"/>
            <w:hideMark/>
          </w:tcPr>
          <w:p w14:paraId="3CE991C8" w14:textId="77777777" w:rsidR="009D153A" w:rsidRPr="009D153A" w:rsidRDefault="009D153A" w:rsidP="009D153A">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20.51</w:t>
            </w:r>
          </w:p>
        </w:tc>
        <w:tc>
          <w:tcPr>
            <w:tcW w:w="425" w:type="pct"/>
            <w:tcBorders>
              <w:top w:val="nil"/>
              <w:left w:val="nil"/>
              <w:bottom w:val="single" w:sz="4" w:space="0" w:color="auto"/>
              <w:right w:val="single" w:sz="4" w:space="0" w:color="auto"/>
            </w:tcBorders>
            <w:shd w:val="clear" w:color="000000" w:fill="FDE9D9"/>
            <w:noWrap/>
            <w:vAlign w:val="center"/>
            <w:hideMark/>
          </w:tcPr>
          <w:p w14:paraId="678A7A06" w14:textId="77777777" w:rsidR="009D153A" w:rsidRPr="009D153A" w:rsidRDefault="009D153A" w:rsidP="009D153A">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16.30</w:t>
            </w:r>
          </w:p>
        </w:tc>
        <w:tc>
          <w:tcPr>
            <w:tcW w:w="629" w:type="pct"/>
            <w:tcBorders>
              <w:top w:val="nil"/>
              <w:left w:val="nil"/>
              <w:bottom w:val="single" w:sz="4" w:space="0" w:color="auto"/>
              <w:right w:val="single" w:sz="4" w:space="0" w:color="auto"/>
            </w:tcBorders>
            <w:shd w:val="clear" w:color="000000" w:fill="FABF8F"/>
            <w:noWrap/>
            <w:vAlign w:val="center"/>
            <w:hideMark/>
          </w:tcPr>
          <w:p w14:paraId="46782640" w14:textId="77777777" w:rsidR="009D153A" w:rsidRPr="009D153A" w:rsidRDefault="009D153A" w:rsidP="009D153A">
            <w:pPr>
              <w:spacing w:after="0" w:line="240" w:lineRule="auto"/>
              <w:jc w:val="center"/>
              <w:rPr>
                <w:rFonts w:ascii="Book Antiqua" w:eastAsia="Times New Roman" w:hAnsi="Book Antiqua" w:cs="Calibri"/>
                <w:b/>
                <w:bCs/>
                <w:color w:val="000000"/>
                <w:lang w:val="en-IN" w:eastAsia="en-IN"/>
              </w:rPr>
            </w:pPr>
            <w:r w:rsidRPr="009D153A">
              <w:rPr>
                <w:rFonts w:ascii="Book Antiqua" w:eastAsia="Times New Roman" w:hAnsi="Book Antiqua" w:cs="Calibri"/>
                <w:b/>
                <w:bCs/>
                <w:color w:val="000000"/>
                <w:lang w:val="en-IN" w:eastAsia="en-IN"/>
              </w:rPr>
              <w:t>19.13</w:t>
            </w:r>
          </w:p>
        </w:tc>
      </w:tr>
    </w:tbl>
    <w:p w14:paraId="28671248" w14:textId="77777777" w:rsidR="009D153A" w:rsidRDefault="009D153A" w:rsidP="009D153A">
      <w:pPr>
        <w:pStyle w:val="ListParagraph"/>
        <w:spacing w:before="240" w:after="0" w:line="360" w:lineRule="auto"/>
        <w:ind w:left="425"/>
        <w:jc w:val="center"/>
        <w:rPr>
          <w:rFonts w:ascii="Times New Roman" w:eastAsia="Times New Roman" w:hAnsi="Times New Roman" w:cs="Times New Roman"/>
          <w:b/>
          <w:bCs/>
          <w:iCs/>
          <w:color w:val="C00000"/>
          <w:sz w:val="32"/>
          <w:szCs w:val="32"/>
          <w:lang w:bidi="hi-IN"/>
        </w:rPr>
      </w:pPr>
      <w:r>
        <w:rPr>
          <w:noProof/>
          <w:lang w:val="en-IN" w:eastAsia="en-IN"/>
        </w:rPr>
        <w:drawing>
          <wp:inline distT="0" distB="0" distL="0" distR="0" wp14:anchorId="18B1D80B" wp14:editId="79B9D31E">
            <wp:extent cx="4686300" cy="2330450"/>
            <wp:effectExtent l="0" t="0" r="1905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351473" w14:textId="77777777" w:rsidR="008340C8" w:rsidRDefault="00CA75BF" w:rsidP="00E3239B">
      <w:pPr>
        <w:pStyle w:val="ListParagraph"/>
        <w:numPr>
          <w:ilvl w:val="0"/>
          <w:numId w:val="12"/>
        </w:numPr>
        <w:spacing w:after="120"/>
        <w:ind w:left="426" w:hanging="426"/>
        <w:jc w:val="both"/>
        <w:rPr>
          <w:rFonts w:ascii="Times New Roman" w:eastAsia="Times New Roman" w:hAnsi="Times New Roman" w:cs="Times New Roman"/>
          <w:b/>
          <w:bCs/>
          <w:iCs/>
          <w:sz w:val="32"/>
          <w:szCs w:val="32"/>
          <w:lang w:bidi="hi-IN"/>
        </w:rPr>
      </w:pPr>
      <w:r w:rsidRPr="008340C8">
        <w:rPr>
          <w:rFonts w:ascii="Times New Roman" w:eastAsia="Times New Roman" w:hAnsi="Times New Roman" w:cs="Times New Roman"/>
          <w:b/>
          <w:bCs/>
          <w:iCs/>
          <w:sz w:val="32"/>
          <w:szCs w:val="32"/>
          <w:lang w:bidi="hi-IN"/>
        </w:rPr>
        <w:lastRenderedPageBreak/>
        <w:t xml:space="preserve">Link for </w:t>
      </w:r>
      <w:r w:rsidR="00E3239B">
        <w:rPr>
          <w:rFonts w:ascii="Times New Roman" w:eastAsia="Times New Roman" w:hAnsi="Times New Roman" w:cs="Times New Roman"/>
          <w:b/>
          <w:bCs/>
          <w:iCs/>
          <w:sz w:val="32"/>
          <w:szCs w:val="32"/>
          <w:lang w:bidi="hi-IN"/>
        </w:rPr>
        <w:t xml:space="preserve">Audit Statements </w:t>
      </w:r>
      <w:r w:rsidRPr="008340C8">
        <w:rPr>
          <w:rFonts w:ascii="Times New Roman" w:eastAsia="Times New Roman" w:hAnsi="Times New Roman" w:cs="Times New Roman"/>
          <w:b/>
          <w:bCs/>
          <w:iCs/>
          <w:sz w:val="32"/>
          <w:szCs w:val="32"/>
          <w:lang w:bidi="hi-IN"/>
        </w:rPr>
        <w:t xml:space="preserve"> </w:t>
      </w:r>
    </w:p>
    <w:p w14:paraId="305E2D69" w14:textId="77777777" w:rsidR="008340C8" w:rsidRPr="008340C8" w:rsidRDefault="008340C8" w:rsidP="008340C8">
      <w:pPr>
        <w:spacing w:after="120"/>
        <w:jc w:val="both"/>
        <w:rPr>
          <w:rFonts w:ascii="Times New Roman" w:eastAsia="Times New Roman" w:hAnsi="Times New Roman" w:cs="Times New Roman"/>
          <w:bCs/>
          <w:iCs/>
          <w:sz w:val="24"/>
          <w:szCs w:val="24"/>
          <w:lang w:bidi="hi-IN"/>
        </w:rPr>
      </w:pPr>
      <w:r w:rsidRPr="008340C8">
        <w:rPr>
          <w:rFonts w:ascii="Times New Roman" w:eastAsia="Times New Roman" w:hAnsi="Times New Roman" w:cs="Times New Roman"/>
          <w:bCs/>
          <w:iCs/>
          <w:sz w:val="24"/>
          <w:szCs w:val="24"/>
          <w:lang w:bidi="hi-IN"/>
        </w:rPr>
        <w:t xml:space="preserve">The links given in the following table provide the information on audited statement signed by chartered accountant. The expenditure incurred on infrastructure augmentation is shown </w:t>
      </w:r>
      <w:r w:rsidRPr="00CA75BF">
        <w:rPr>
          <w:rFonts w:ascii="Times New Roman" w:eastAsia="Times New Roman" w:hAnsi="Times New Roman" w:cs="Times New Roman"/>
          <w:bCs/>
          <w:iCs/>
          <w:color w:val="C00000"/>
          <w:sz w:val="24"/>
          <w:szCs w:val="24"/>
          <w:lang w:bidi="hi-IN"/>
        </w:rPr>
        <w:t>by ------ color on audited statement</w:t>
      </w:r>
      <w:r w:rsidRPr="008340C8">
        <w:rPr>
          <w:rFonts w:ascii="Times New Roman" w:eastAsia="Times New Roman" w:hAnsi="Times New Roman" w:cs="Times New Roman"/>
          <w:bCs/>
          <w:iCs/>
          <w:sz w:val="24"/>
          <w:szCs w:val="24"/>
          <w:lang w:bidi="hi-IN"/>
        </w:rPr>
        <w:t>.</w:t>
      </w:r>
    </w:p>
    <w:tbl>
      <w:tblPr>
        <w:tblStyle w:val="TableGrid4"/>
        <w:tblW w:w="5000" w:type="pct"/>
        <w:tblLook w:val="04A0" w:firstRow="1" w:lastRow="0" w:firstColumn="1" w:lastColumn="0" w:noHBand="0" w:noVBand="1"/>
      </w:tblPr>
      <w:tblGrid>
        <w:gridCol w:w="1034"/>
        <w:gridCol w:w="3752"/>
        <w:gridCol w:w="4456"/>
      </w:tblGrid>
      <w:tr w:rsidR="008340C8" w:rsidRPr="008340C8" w14:paraId="1F79AEFC" w14:textId="77777777" w:rsidTr="00EB62ED">
        <w:trPr>
          <w:trHeight w:val="397"/>
        </w:trPr>
        <w:tc>
          <w:tcPr>
            <w:tcW w:w="559" w:type="pct"/>
          </w:tcPr>
          <w:p w14:paraId="2800E060" w14:textId="77777777" w:rsidR="008340C8" w:rsidRPr="008340C8" w:rsidRDefault="008340C8" w:rsidP="008340C8">
            <w:pPr>
              <w:rPr>
                <w:rFonts w:ascii="Times New Roman" w:hAnsi="Times New Roman"/>
                <w:b/>
                <w:sz w:val="24"/>
                <w:szCs w:val="24"/>
              </w:rPr>
            </w:pPr>
            <w:r w:rsidRPr="008340C8">
              <w:rPr>
                <w:rFonts w:ascii="Times New Roman" w:hAnsi="Times New Roman"/>
                <w:b/>
                <w:sz w:val="24"/>
                <w:szCs w:val="24"/>
              </w:rPr>
              <w:t>Sr. No.</w:t>
            </w:r>
          </w:p>
        </w:tc>
        <w:tc>
          <w:tcPr>
            <w:tcW w:w="2030" w:type="pct"/>
          </w:tcPr>
          <w:p w14:paraId="44AC8470" w14:textId="77777777" w:rsidR="008340C8" w:rsidRPr="008340C8" w:rsidRDefault="008340C8" w:rsidP="008340C8">
            <w:pPr>
              <w:rPr>
                <w:rFonts w:ascii="Times New Roman" w:hAnsi="Times New Roman"/>
                <w:b/>
                <w:sz w:val="24"/>
                <w:szCs w:val="24"/>
              </w:rPr>
            </w:pPr>
            <w:r w:rsidRPr="008340C8">
              <w:rPr>
                <w:rFonts w:ascii="Times New Roman" w:hAnsi="Times New Roman"/>
                <w:b/>
                <w:sz w:val="24"/>
                <w:szCs w:val="24"/>
              </w:rPr>
              <w:t>File Description</w:t>
            </w:r>
          </w:p>
        </w:tc>
        <w:tc>
          <w:tcPr>
            <w:tcW w:w="2411" w:type="pct"/>
          </w:tcPr>
          <w:p w14:paraId="2961940E" w14:textId="77777777" w:rsidR="008340C8" w:rsidRPr="008340C8" w:rsidRDefault="008340C8" w:rsidP="008340C8">
            <w:pPr>
              <w:rPr>
                <w:rFonts w:ascii="Times New Roman" w:hAnsi="Times New Roman"/>
                <w:b/>
                <w:sz w:val="24"/>
                <w:szCs w:val="24"/>
              </w:rPr>
            </w:pPr>
            <w:r w:rsidRPr="008340C8">
              <w:rPr>
                <w:rFonts w:ascii="Times New Roman" w:hAnsi="Times New Roman"/>
                <w:b/>
                <w:sz w:val="24"/>
                <w:szCs w:val="24"/>
              </w:rPr>
              <w:t>Link to open</w:t>
            </w:r>
          </w:p>
        </w:tc>
      </w:tr>
      <w:tr w:rsidR="008340C8" w:rsidRPr="008340C8" w14:paraId="18D2D413" w14:textId="77777777" w:rsidTr="00EB62ED">
        <w:trPr>
          <w:trHeight w:val="397"/>
        </w:trPr>
        <w:tc>
          <w:tcPr>
            <w:tcW w:w="559" w:type="pct"/>
          </w:tcPr>
          <w:p w14:paraId="1A3AC17B" w14:textId="77777777" w:rsidR="008340C8" w:rsidRPr="008340C8" w:rsidRDefault="008340C8" w:rsidP="008340C8">
            <w:pPr>
              <w:numPr>
                <w:ilvl w:val="0"/>
                <w:numId w:val="9"/>
              </w:numPr>
              <w:rPr>
                <w:rFonts w:ascii="Times New Roman" w:hAnsi="Times New Roman"/>
                <w:sz w:val="24"/>
                <w:szCs w:val="24"/>
              </w:rPr>
            </w:pPr>
          </w:p>
        </w:tc>
        <w:tc>
          <w:tcPr>
            <w:tcW w:w="2030" w:type="pct"/>
          </w:tcPr>
          <w:p w14:paraId="5B1D4D8B" w14:textId="77777777" w:rsidR="008340C8" w:rsidRPr="008340C8" w:rsidRDefault="00CA75BF" w:rsidP="008340C8">
            <w:pPr>
              <w:rPr>
                <w:rFonts w:ascii="Times New Roman" w:hAnsi="Times New Roman"/>
                <w:b/>
                <w:sz w:val="24"/>
                <w:szCs w:val="24"/>
              </w:rPr>
            </w:pPr>
            <w:r>
              <w:rPr>
                <w:rFonts w:ascii="Book Antiqua" w:eastAsia="Times New Roman" w:hAnsi="Book Antiqua"/>
                <w:bCs/>
                <w:iCs/>
                <w:sz w:val="24"/>
                <w:szCs w:val="24"/>
                <w:lang w:bidi="hi-IN"/>
              </w:rPr>
              <w:t xml:space="preserve">Audit Report </w:t>
            </w:r>
            <w:r w:rsidR="008340C8" w:rsidRPr="008340C8">
              <w:rPr>
                <w:rFonts w:ascii="Times New Roman" w:hAnsi="Times New Roman"/>
                <w:color w:val="000000"/>
                <w:sz w:val="23"/>
                <w:szCs w:val="23"/>
                <w:lang w:val="en-IN"/>
              </w:rPr>
              <w:t>15-16</w:t>
            </w:r>
          </w:p>
        </w:tc>
        <w:tc>
          <w:tcPr>
            <w:tcW w:w="2411" w:type="pct"/>
          </w:tcPr>
          <w:p w14:paraId="0E34C0BD" w14:textId="234E224B" w:rsidR="008340C8" w:rsidRPr="008340C8" w:rsidRDefault="00947BDE" w:rsidP="008340C8">
            <w:pPr>
              <w:rPr>
                <w:rFonts w:ascii="Times New Roman" w:hAnsi="Times New Roman"/>
                <w:b/>
                <w:sz w:val="24"/>
                <w:szCs w:val="24"/>
              </w:rPr>
            </w:pPr>
            <w:hyperlink r:id="rId9" w:history="1">
              <w:r w:rsidR="00E06772">
                <w:rPr>
                  <w:rStyle w:val="Hyperlink"/>
                  <w:rFonts w:ascii="Times New Roman" w:hAnsi="Times New Roman"/>
                  <w:b/>
                  <w:sz w:val="24"/>
                  <w:szCs w:val="24"/>
                </w:rPr>
                <w:t>Click Here</w:t>
              </w:r>
            </w:hyperlink>
            <w:r w:rsidR="0091322B">
              <w:rPr>
                <w:rFonts w:ascii="Times New Roman" w:hAnsi="Times New Roman"/>
                <w:b/>
                <w:sz w:val="24"/>
                <w:szCs w:val="24"/>
              </w:rPr>
              <w:t xml:space="preserve"> </w:t>
            </w:r>
          </w:p>
        </w:tc>
      </w:tr>
      <w:tr w:rsidR="008340C8" w:rsidRPr="008340C8" w14:paraId="20DF80C7" w14:textId="77777777" w:rsidTr="00EB62ED">
        <w:trPr>
          <w:trHeight w:val="397"/>
        </w:trPr>
        <w:tc>
          <w:tcPr>
            <w:tcW w:w="559" w:type="pct"/>
          </w:tcPr>
          <w:p w14:paraId="6B1EA654" w14:textId="77777777" w:rsidR="008340C8" w:rsidRPr="008340C8" w:rsidRDefault="008340C8" w:rsidP="008340C8">
            <w:pPr>
              <w:numPr>
                <w:ilvl w:val="0"/>
                <w:numId w:val="9"/>
              </w:numPr>
              <w:rPr>
                <w:rFonts w:ascii="Times New Roman" w:hAnsi="Times New Roman"/>
                <w:sz w:val="24"/>
                <w:szCs w:val="24"/>
              </w:rPr>
            </w:pPr>
          </w:p>
        </w:tc>
        <w:tc>
          <w:tcPr>
            <w:tcW w:w="2030" w:type="pct"/>
          </w:tcPr>
          <w:p w14:paraId="11DFE505" w14:textId="77777777" w:rsidR="008340C8" w:rsidRPr="008340C8" w:rsidRDefault="00CA75BF" w:rsidP="008340C8">
            <w:pPr>
              <w:rPr>
                <w:rFonts w:ascii="Times New Roman" w:hAnsi="Times New Roman"/>
                <w:b/>
                <w:sz w:val="24"/>
                <w:szCs w:val="24"/>
              </w:rPr>
            </w:pPr>
            <w:r>
              <w:rPr>
                <w:rFonts w:ascii="Book Antiqua" w:eastAsia="Times New Roman" w:hAnsi="Book Antiqua"/>
                <w:bCs/>
                <w:iCs/>
                <w:sz w:val="24"/>
                <w:szCs w:val="24"/>
                <w:lang w:bidi="hi-IN"/>
              </w:rPr>
              <w:t xml:space="preserve">Audit Report </w:t>
            </w:r>
            <w:r w:rsidR="008340C8" w:rsidRPr="008340C8">
              <w:rPr>
                <w:rFonts w:ascii="Times New Roman" w:hAnsi="Times New Roman"/>
                <w:color w:val="000000"/>
                <w:sz w:val="23"/>
                <w:szCs w:val="23"/>
                <w:lang w:val="en-IN"/>
              </w:rPr>
              <w:t>16-17</w:t>
            </w:r>
          </w:p>
        </w:tc>
        <w:tc>
          <w:tcPr>
            <w:tcW w:w="2411" w:type="pct"/>
          </w:tcPr>
          <w:p w14:paraId="5561B812" w14:textId="2F08767D" w:rsidR="008340C8" w:rsidRPr="008340C8" w:rsidRDefault="00947BDE" w:rsidP="008340C8">
            <w:pPr>
              <w:rPr>
                <w:rFonts w:ascii="Times New Roman" w:hAnsi="Times New Roman"/>
                <w:b/>
                <w:sz w:val="24"/>
                <w:szCs w:val="24"/>
              </w:rPr>
            </w:pPr>
            <w:hyperlink r:id="rId10" w:history="1">
              <w:r w:rsidR="00E06772">
                <w:rPr>
                  <w:rStyle w:val="Hyperlink"/>
                  <w:rFonts w:ascii="Times New Roman" w:hAnsi="Times New Roman"/>
                  <w:b/>
                  <w:sz w:val="24"/>
                  <w:szCs w:val="24"/>
                </w:rPr>
                <w:t>Click Here</w:t>
              </w:r>
            </w:hyperlink>
            <w:r w:rsidR="0091322B">
              <w:rPr>
                <w:rFonts w:ascii="Times New Roman" w:hAnsi="Times New Roman"/>
                <w:b/>
                <w:sz w:val="24"/>
                <w:szCs w:val="24"/>
              </w:rPr>
              <w:t xml:space="preserve"> </w:t>
            </w:r>
          </w:p>
        </w:tc>
      </w:tr>
      <w:tr w:rsidR="008340C8" w:rsidRPr="008340C8" w14:paraId="7CD721BC" w14:textId="77777777" w:rsidTr="00EB62ED">
        <w:trPr>
          <w:trHeight w:val="397"/>
        </w:trPr>
        <w:tc>
          <w:tcPr>
            <w:tcW w:w="559" w:type="pct"/>
          </w:tcPr>
          <w:p w14:paraId="395C1DE5" w14:textId="77777777" w:rsidR="008340C8" w:rsidRPr="008340C8" w:rsidRDefault="008340C8" w:rsidP="008340C8">
            <w:pPr>
              <w:numPr>
                <w:ilvl w:val="0"/>
                <w:numId w:val="9"/>
              </w:numPr>
              <w:rPr>
                <w:rFonts w:ascii="Times New Roman" w:hAnsi="Times New Roman"/>
                <w:sz w:val="24"/>
                <w:szCs w:val="24"/>
              </w:rPr>
            </w:pPr>
          </w:p>
        </w:tc>
        <w:tc>
          <w:tcPr>
            <w:tcW w:w="2030" w:type="pct"/>
          </w:tcPr>
          <w:p w14:paraId="1DF3BE99" w14:textId="77777777" w:rsidR="008340C8" w:rsidRPr="008340C8" w:rsidRDefault="00CA75BF" w:rsidP="008340C8">
            <w:pPr>
              <w:rPr>
                <w:rFonts w:ascii="Times New Roman" w:hAnsi="Times New Roman"/>
                <w:b/>
                <w:sz w:val="24"/>
                <w:szCs w:val="24"/>
              </w:rPr>
            </w:pPr>
            <w:r>
              <w:rPr>
                <w:rFonts w:ascii="Book Antiqua" w:eastAsia="Times New Roman" w:hAnsi="Book Antiqua"/>
                <w:bCs/>
                <w:iCs/>
                <w:sz w:val="24"/>
                <w:szCs w:val="24"/>
                <w:lang w:bidi="hi-IN"/>
              </w:rPr>
              <w:t xml:space="preserve">Audit Report </w:t>
            </w:r>
            <w:r w:rsidR="008340C8" w:rsidRPr="008340C8">
              <w:rPr>
                <w:rFonts w:ascii="Times New Roman" w:hAnsi="Times New Roman"/>
                <w:color w:val="000000"/>
                <w:sz w:val="23"/>
                <w:szCs w:val="23"/>
                <w:lang w:val="en-IN"/>
              </w:rPr>
              <w:t>17-18</w:t>
            </w:r>
          </w:p>
        </w:tc>
        <w:tc>
          <w:tcPr>
            <w:tcW w:w="2411" w:type="pct"/>
          </w:tcPr>
          <w:p w14:paraId="2AE3B658" w14:textId="330771B5" w:rsidR="008340C8" w:rsidRPr="008340C8" w:rsidRDefault="00947BDE" w:rsidP="008340C8">
            <w:pPr>
              <w:rPr>
                <w:rFonts w:ascii="Times New Roman" w:hAnsi="Times New Roman"/>
                <w:b/>
                <w:sz w:val="24"/>
                <w:szCs w:val="24"/>
              </w:rPr>
            </w:pPr>
            <w:hyperlink r:id="rId11" w:history="1">
              <w:r w:rsidR="00E06772">
                <w:rPr>
                  <w:rStyle w:val="Hyperlink"/>
                  <w:rFonts w:ascii="Times New Roman" w:hAnsi="Times New Roman"/>
                  <w:b/>
                  <w:sz w:val="24"/>
                  <w:szCs w:val="24"/>
                </w:rPr>
                <w:t>Click Here</w:t>
              </w:r>
            </w:hyperlink>
            <w:r w:rsidR="0091322B">
              <w:rPr>
                <w:rFonts w:ascii="Times New Roman" w:hAnsi="Times New Roman"/>
                <w:b/>
                <w:sz w:val="24"/>
                <w:szCs w:val="24"/>
              </w:rPr>
              <w:t xml:space="preserve"> </w:t>
            </w:r>
          </w:p>
        </w:tc>
      </w:tr>
      <w:tr w:rsidR="008340C8" w:rsidRPr="008340C8" w14:paraId="3BC25CB2" w14:textId="77777777" w:rsidTr="00EB62ED">
        <w:trPr>
          <w:trHeight w:val="397"/>
        </w:trPr>
        <w:tc>
          <w:tcPr>
            <w:tcW w:w="559" w:type="pct"/>
          </w:tcPr>
          <w:p w14:paraId="64362C58" w14:textId="77777777" w:rsidR="008340C8" w:rsidRPr="008340C8" w:rsidRDefault="008340C8" w:rsidP="008340C8">
            <w:pPr>
              <w:numPr>
                <w:ilvl w:val="0"/>
                <w:numId w:val="9"/>
              </w:numPr>
              <w:rPr>
                <w:rFonts w:ascii="Times New Roman" w:hAnsi="Times New Roman"/>
                <w:sz w:val="24"/>
                <w:szCs w:val="24"/>
              </w:rPr>
            </w:pPr>
          </w:p>
        </w:tc>
        <w:tc>
          <w:tcPr>
            <w:tcW w:w="2030" w:type="pct"/>
          </w:tcPr>
          <w:p w14:paraId="0D502056" w14:textId="77777777" w:rsidR="008340C8" w:rsidRPr="008340C8" w:rsidRDefault="00CA75BF" w:rsidP="008340C8">
            <w:pPr>
              <w:rPr>
                <w:rFonts w:ascii="Times New Roman" w:hAnsi="Times New Roman"/>
                <w:b/>
                <w:sz w:val="24"/>
                <w:szCs w:val="24"/>
              </w:rPr>
            </w:pPr>
            <w:r>
              <w:rPr>
                <w:rFonts w:ascii="Book Antiqua" w:eastAsia="Times New Roman" w:hAnsi="Book Antiqua"/>
                <w:bCs/>
                <w:iCs/>
                <w:sz w:val="24"/>
                <w:szCs w:val="24"/>
                <w:lang w:bidi="hi-IN"/>
              </w:rPr>
              <w:t xml:space="preserve">Audit Report </w:t>
            </w:r>
            <w:r w:rsidR="008340C8" w:rsidRPr="008340C8">
              <w:rPr>
                <w:rFonts w:ascii="Times New Roman" w:hAnsi="Times New Roman"/>
                <w:color w:val="000000"/>
                <w:sz w:val="23"/>
                <w:szCs w:val="23"/>
                <w:lang w:val="en-IN"/>
              </w:rPr>
              <w:t>18-19</w:t>
            </w:r>
          </w:p>
        </w:tc>
        <w:tc>
          <w:tcPr>
            <w:tcW w:w="2411" w:type="pct"/>
          </w:tcPr>
          <w:p w14:paraId="55F53A17" w14:textId="62A330E4" w:rsidR="008340C8" w:rsidRPr="008340C8" w:rsidRDefault="00947BDE" w:rsidP="008340C8">
            <w:pPr>
              <w:rPr>
                <w:rFonts w:ascii="Times New Roman" w:hAnsi="Times New Roman"/>
                <w:b/>
                <w:sz w:val="24"/>
                <w:szCs w:val="24"/>
              </w:rPr>
            </w:pPr>
            <w:hyperlink r:id="rId12" w:history="1">
              <w:r w:rsidR="00E06772">
                <w:rPr>
                  <w:rStyle w:val="Hyperlink"/>
                  <w:rFonts w:ascii="Times New Roman" w:hAnsi="Times New Roman"/>
                  <w:b/>
                  <w:sz w:val="24"/>
                  <w:szCs w:val="24"/>
                </w:rPr>
                <w:t>Click Here</w:t>
              </w:r>
            </w:hyperlink>
            <w:r w:rsidR="0091322B">
              <w:rPr>
                <w:rFonts w:ascii="Times New Roman" w:hAnsi="Times New Roman"/>
                <w:b/>
                <w:sz w:val="24"/>
                <w:szCs w:val="24"/>
              </w:rPr>
              <w:t xml:space="preserve"> </w:t>
            </w:r>
          </w:p>
        </w:tc>
      </w:tr>
      <w:tr w:rsidR="008340C8" w:rsidRPr="008340C8" w14:paraId="28988024" w14:textId="77777777" w:rsidTr="00EB62ED">
        <w:trPr>
          <w:trHeight w:val="397"/>
        </w:trPr>
        <w:tc>
          <w:tcPr>
            <w:tcW w:w="559" w:type="pct"/>
          </w:tcPr>
          <w:p w14:paraId="2A6AF86D" w14:textId="77777777" w:rsidR="008340C8" w:rsidRPr="008340C8" w:rsidRDefault="008340C8" w:rsidP="008340C8">
            <w:pPr>
              <w:numPr>
                <w:ilvl w:val="0"/>
                <w:numId w:val="9"/>
              </w:numPr>
              <w:rPr>
                <w:rFonts w:ascii="Times New Roman" w:hAnsi="Times New Roman"/>
                <w:sz w:val="24"/>
                <w:szCs w:val="24"/>
              </w:rPr>
            </w:pPr>
          </w:p>
        </w:tc>
        <w:tc>
          <w:tcPr>
            <w:tcW w:w="2030" w:type="pct"/>
          </w:tcPr>
          <w:p w14:paraId="64C92651" w14:textId="77777777" w:rsidR="008340C8" w:rsidRPr="008340C8" w:rsidRDefault="00CA75BF" w:rsidP="008340C8">
            <w:pPr>
              <w:rPr>
                <w:rFonts w:ascii="Times New Roman" w:hAnsi="Times New Roman"/>
                <w:b/>
                <w:sz w:val="24"/>
                <w:szCs w:val="24"/>
              </w:rPr>
            </w:pPr>
            <w:r>
              <w:rPr>
                <w:rFonts w:ascii="Book Antiqua" w:eastAsia="Times New Roman" w:hAnsi="Book Antiqua"/>
                <w:bCs/>
                <w:iCs/>
                <w:sz w:val="24"/>
                <w:szCs w:val="24"/>
                <w:lang w:bidi="hi-IN"/>
              </w:rPr>
              <w:t xml:space="preserve">Audit Report </w:t>
            </w:r>
            <w:r w:rsidR="008340C8" w:rsidRPr="008340C8">
              <w:rPr>
                <w:rFonts w:ascii="Times New Roman" w:hAnsi="Times New Roman"/>
                <w:color w:val="000000"/>
                <w:sz w:val="23"/>
                <w:szCs w:val="23"/>
                <w:lang w:val="en-IN"/>
              </w:rPr>
              <w:t>19-20</w:t>
            </w:r>
          </w:p>
        </w:tc>
        <w:tc>
          <w:tcPr>
            <w:tcW w:w="2411" w:type="pct"/>
          </w:tcPr>
          <w:p w14:paraId="13CFDE86" w14:textId="5EDB7018" w:rsidR="008340C8" w:rsidRPr="008340C8" w:rsidRDefault="00947BDE" w:rsidP="008340C8">
            <w:pPr>
              <w:rPr>
                <w:rFonts w:ascii="Times New Roman" w:hAnsi="Times New Roman"/>
                <w:b/>
                <w:sz w:val="24"/>
                <w:szCs w:val="24"/>
              </w:rPr>
            </w:pPr>
            <w:hyperlink r:id="rId13" w:history="1">
              <w:r w:rsidR="00E06772">
                <w:rPr>
                  <w:rStyle w:val="Hyperlink"/>
                  <w:rFonts w:ascii="Times New Roman" w:hAnsi="Times New Roman"/>
                  <w:b/>
                  <w:sz w:val="24"/>
                  <w:szCs w:val="24"/>
                </w:rPr>
                <w:t>Click Here</w:t>
              </w:r>
            </w:hyperlink>
            <w:r w:rsidR="0091322B">
              <w:rPr>
                <w:rFonts w:ascii="Times New Roman" w:hAnsi="Times New Roman"/>
                <w:b/>
                <w:sz w:val="24"/>
                <w:szCs w:val="24"/>
              </w:rPr>
              <w:t xml:space="preserve"> </w:t>
            </w:r>
          </w:p>
        </w:tc>
      </w:tr>
    </w:tbl>
    <w:p w14:paraId="7D78A729" w14:textId="77777777" w:rsidR="008340C8" w:rsidRPr="00CA75BF" w:rsidRDefault="008340C8" w:rsidP="00CA75BF">
      <w:pPr>
        <w:spacing w:after="0" w:line="360" w:lineRule="auto"/>
        <w:rPr>
          <w:rFonts w:ascii="Times New Roman" w:eastAsia="Times New Roman" w:hAnsi="Times New Roman" w:cs="Times New Roman"/>
          <w:b/>
          <w:bCs/>
          <w:iCs/>
          <w:sz w:val="16"/>
          <w:szCs w:val="16"/>
          <w:lang w:bidi="hi-IN"/>
        </w:rPr>
      </w:pPr>
    </w:p>
    <w:sectPr w:rsidR="008340C8" w:rsidRPr="00CA75BF" w:rsidSect="00C53134">
      <w:headerReference w:type="default" r:id="rId14"/>
      <w:footerReference w:type="default" r:id="rId15"/>
      <w:pgSz w:w="11906" w:h="16838" w:code="9"/>
      <w:pgMar w:top="1440" w:right="1440" w:bottom="1440"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2EE8C" w14:textId="77777777" w:rsidR="00947BDE" w:rsidRDefault="00947BDE" w:rsidP="00C53134">
      <w:pPr>
        <w:spacing w:after="0" w:line="240" w:lineRule="auto"/>
      </w:pPr>
      <w:r>
        <w:separator/>
      </w:r>
    </w:p>
  </w:endnote>
  <w:endnote w:type="continuationSeparator" w:id="0">
    <w:p w14:paraId="4FFCB235" w14:textId="77777777" w:rsidR="00947BDE" w:rsidRDefault="00947BDE" w:rsidP="00C5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6014"/>
      <w:docPartObj>
        <w:docPartGallery w:val="Page Numbers (Bottom of Page)"/>
        <w:docPartUnique/>
      </w:docPartObj>
    </w:sdtPr>
    <w:sdtEndPr>
      <w:rPr>
        <w:rFonts w:ascii="Times New Roman" w:hAnsi="Times New Roman" w:cs="Times New Roman"/>
        <w:noProof/>
      </w:rPr>
    </w:sdtEndPr>
    <w:sdtContent>
      <w:p w14:paraId="7316A008" w14:textId="77777777" w:rsidR="00251B7D" w:rsidRPr="00251B7D" w:rsidRDefault="00251B7D">
        <w:pPr>
          <w:pStyle w:val="Footer"/>
          <w:jc w:val="right"/>
          <w:rPr>
            <w:rFonts w:ascii="Times New Roman" w:hAnsi="Times New Roman" w:cs="Times New Roman"/>
          </w:rPr>
        </w:pPr>
        <w:r w:rsidRPr="00251B7D">
          <w:rPr>
            <w:rFonts w:ascii="Times New Roman" w:hAnsi="Times New Roman" w:cs="Times New Roman"/>
          </w:rPr>
          <w:fldChar w:fldCharType="begin"/>
        </w:r>
        <w:r w:rsidRPr="00251B7D">
          <w:rPr>
            <w:rFonts w:ascii="Times New Roman" w:hAnsi="Times New Roman" w:cs="Times New Roman"/>
          </w:rPr>
          <w:instrText xml:space="preserve"> PAGE   \* MERGEFORMAT </w:instrText>
        </w:r>
        <w:r w:rsidRPr="00251B7D">
          <w:rPr>
            <w:rFonts w:ascii="Times New Roman" w:hAnsi="Times New Roman" w:cs="Times New Roman"/>
          </w:rPr>
          <w:fldChar w:fldCharType="separate"/>
        </w:r>
        <w:r w:rsidR="00E3239B">
          <w:rPr>
            <w:rFonts w:ascii="Times New Roman" w:hAnsi="Times New Roman" w:cs="Times New Roman"/>
            <w:noProof/>
          </w:rPr>
          <w:t>2</w:t>
        </w:r>
        <w:r w:rsidRPr="00251B7D">
          <w:rPr>
            <w:rFonts w:ascii="Times New Roman" w:hAnsi="Times New Roman" w:cs="Times New Roman"/>
            <w:noProof/>
          </w:rPr>
          <w:fldChar w:fldCharType="end"/>
        </w:r>
      </w:p>
    </w:sdtContent>
  </w:sdt>
  <w:p w14:paraId="460641BA" w14:textId="77777777" w:rsidR="00251B7D" w:rsidRDefault="00251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6A4F3" w14:textId="77777777" w:rsidR="00947BDE" w:rsidRDefault="00947BDE" w:rsidP="00C53134">
      <w:pPr>
        <w:spacing w:after="0" w:line="240" w:lineRule="auto"/>
      </w:pPr>
      <w:r>
        <w:separator/>
      </w:r>
    </w:p>
  </w:footnote>
  <w:footnote w:type="continuationSeparator" w:id="0">
    <w:p w14:paraId="71FF41D8" w14:textId="77777777" w:rsidR="00947BDE" w:rsidRDefault="00947BDE" w:rsidP="00C53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thickThinMedium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C53134" w:rsidRPr="00C53134" w14:paraId="170BC1FA" w14:textId="77777777" w:rsidTr="00C53134">
      <w:trPr>
        <w:trHeight w:val="1343"/>
      </w:trPr>
      <w:tc>
        <w:tcPr>
          <w:tcW w:w="1668" w:type="dxa"/>
        </w:tcPr>
        <w:p w14:paraId="19B0DE97" w14:textId="77777777" w:rsidR="00C53134" w:rsidRPr="00C53134" w:rsidRDefault="00C53134" w:rsidP="00C53134">
          <w:pPr>
            <w:rPr>
              <w:rFonts w:ascii="Calibri" w:eastAsia="Calibri" w:hAnsi="Calibri" w:cs="Mangal"/>
              <w:noProof/>
            </w:rPr>
          </w:pPr>
          <w:r w:rsidRPr="00C53134">
            <w:rPr>
              <w:rFonts w:ascii="Calibri" w:eastAsia="Calibri" w:hAnsi="Calibri" w:cs="Mangal"/>
              <w:noProof/>
              <w:lang w:val="en-IN" w:eastAsia="en-IN"/>
            </w:rPr>
            <w:drawing>
              <wp:inline distT="0" distB="0" distL="0" distR="0" wp14:anchorId="666C7625" wp14:editId="69FD4EE4">
                <wp:extent cx="872116" cy="824546"/>
                <wp:effectExtent l="0" t="0" r="4445"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75" cy="830936"/>
                        </a:xfrm>
                        <a:prstGeom prst="rect">
                          <a:avLst/>
                        </a:prstGeom>
                        <a:noFill/>
                        <a:ln>
                          <a:noFill/>
                        </a:ln>
                      </pic:spPr>
                    </pic:pic>
                  </a:graphicData>
                </a:graphic>
              </wp:inline>
            </w:drawing>
          </w:r>
        </w:p>
      </w:tc>
      <w:tc>
        <w:tcPr>
          <w:tcW w:w="7597" w:type="dxa"/>
          <w:vAlign w:val="center"/>
        </w:tcPr>
        <w:p w14:paraId="3157F982" w14:textId="77777777" w:rsidR="00C53134" w:rsidRPr="00C53134" w:rsidRDefault="00C53134" w:rsidP="00C53134">
          <w:pPr>
            <w:rPr>
              <w:rFonts w:ascii="Calibri" w:eastAsia="Calibri" w:hAnsi="Calibri" w:cs="Mangal"/>
              <w:noProof/>
            </w:rPr>
          </w:pPr>
          <w:r w:rsidRPr="00C53134">
            <w:rPr>
              <w:rFonts w:ascii="Times New Roman" w:eastAsia="Calibri" w:hAnsi="Times New Roman" w:cs="Times New Roman"/>
              <w:b/>
              <w:bCs/>
              <w:sz w:val="32"/>
            </w:rPr>
            <w:t>Amrutvahini College of Engineering, Sangamner</w:t>
          </w:r>
        </w:p>
      </w:tc>
    </w:tr>
  </w:tbl>
  <w:p w14:paraId="391D4DD1" w14:textId="77777777" w:rsidR="00C53134" w:rsidRDefault="00C53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5FDC"/>
    <w:multiLevelType w:val="hybridMultilevel"/>
    <w:tmpl w:val="BDF04F00"/>
    <w:lvl w:ilvl="0" w:tplc="0E38F864">
      <w:start w:val="1"/>
      <w:numFmt w:val="decimal"/>
      <w:lvlText w:val="%1."/>
      <w:lvlJc w:val="left"/>
      <w:pPr>
        <w:ind w:left="720" w:hanging="360"/>
      </w:pPr>
      <w:rPr>
        <w:rFonts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5C3D6E"/>
    <w:multiLevelType w:val="hybridMultilevel"/>
    <w:tmpl w:val="C150CE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0641AED"/>
    <w:multiLevelType w:val="hybridMultilevel"/>
    <w:tmpl w:val="56A0C60E"/>
    <w:lvl w:ilvl="0" w:tplc="BD54E610">
      <w:start w:val="1"/>
      <w:numFmt w:val="upperLetter"/>
      <w:lvlText w:val="%1)"/>
      <w:lvlJc w:val="left"/>
      <w:pPr>
        <w:ind w:left="1296" w:hanging="303"/>
      </w:pPr>
      <w:rPr>
        <w:rFonts w:ascii="Times New Roman" w:eastAsia="Times New Roman" w:hAnsi="Times New Roman" w:cs="Times New Roman" w:hint="default"/>
        <w:b/>
        <w:bCs/>
        <w:spacing w:val="-2"/>
        <w:w w:val="101"/>
        <w:sz w:val="23"/>
        <w:szCs w:val="23"/>
        <w:lang w:val="en-US" w:eastAsia="en-US" w:bidi="ar-SA"/>
      </w:rPr>
    </w:lvl>
    <w:lvl w:ilvl="1" w:tplc="B49EB05E">
      <w:numFmt w:val="bullet"/>
      <w:lvlText w:val="•"/>
      <w:lvlJc w:val="left"/>
      <w:pPr>
        <w:ind w:left="2286" w:hanging="303"/>
      </w:pPr>
      <w:rPr>
        <w:rFonts w:hint="default"/>
        <w:lang w:val="en-US" w:eastAsia="en-US" w:bidi="ar-SA"/>
      </w:rPr>
    </w:lvl>
    <w:lvl w:ilvl="2" w:tplc="97040D34">
      <w:numFmt w:val="bullet"/>
      <w:lvlText w:val="•"/>
      <w:lvlJc w:val="left"/>
      <w:pPr>
        <w:ind w:left="3392" w:hanging="303"/>
      </w:pPr>
      <w:rPr>
        <w:rFonts w:hint="default"/>
        <w:lang w:val="en-US" w:eastAsia="en-US" w:bidi="ar-SA"/>
      </w:rPr>
    </w:lvl>
    <w:lvl w:ilvl="3" w:tplc="C5E227CE">
      <w:numFmt w:val="bullet"/>
      <w:lvlText w:val="•"/>
      <w:lvlJc w:val="left"/>
      <w:pPr>
        <w:ind w:left="4498" w:hanging="303"/>
      </w:pPr>
      <w:rPr>
        <w:rFonts w:hint="default"/>
        <w:lang w:val="en-US" w:eastAsia="en-US" w:bidi="ar-SA"/>
      </w:rPr>
    </w:lvl>
    <w:lvl w:ilvl="4" w:tplc="7FFEB2E0">
      <w:numFmt w:val="bullet"/>
      <w:lvlText w:val="•"/>
      <w:lvlJc w:val="left"/>
      <w:pPr>
        <w:ind w:left="5604" w:hanging="303"/>
      </w:pPr>
      <w:rPr>
        <w:rFonts w:hint="default"/>
        <w:lang w:val="en-US" w:eastAsia="en-US" w:bidi="ar-SA"/>
      </w:rPr>
    </w:lvl>
    <w:lvl w:ilvl="5" w:tplc="DCC86A28">
      <w:numFmt w:val="bullet"/>
      <w:lvlText w:val="•"/>
      <w:lvlJc w:val="left"/>
      <w:pPr>
        <w:ind w:left="6710" w:hanging="303"/>
      </w:pPr>
      <w:rPr>
        <w:rFonts w:hint="default"/>
        <w:lang w:val="en-US" w:eastAsia="en-US" w:bidi="ar-SA"/>
      </w:rPr>
    </w:lvl>
    <w:lvl w:ilvl="6" w:tplc="FC224E3C">
      <w:numFmt w:val="bullet"/>
      <w:lvlText w:val="•"/>
      <w:lvlJc w:val="left"/>
      <w:pPr>
        <w:ind w:left="7816" w:hanging="303"/>
      </w:pPr>
      <w:rPr>
        <w:rFonts w:hint="default"/>
        <w:lang w:val="en-US" w:eastAsia="en-US" w:bidi="ar-SA"/>
      </w:rPr>
    </w:lvl>
    <w:lvl w:ilvl="7" w:tplc="C792A356">
      <w:numFmt w:val="bullet"/>
      <w:lvlText w:val="•"/>
      <w:lvlJc w:val="left"/>
      <w:pPr>
        <w:ind w:left="8922" w:hanging="303"/>
      </w:pPr>
      <w:rPr>
        <w:rFonts w:hint="default"/>
        <w:lang w:val="en-US" w:eastAsia="en-US" w:bidi="ar-SA"/>
      </w:rPr>
    </w:lvl>
    <w:lvl w:ilvl="8" w:tplc="A7BC4DEA">
      <w:numFmt w:val="bullet"/>
      <w:lvlText w:val="•"/>
      <w:lvlJc w:val="left"/>
      <w:pPr>
        <w:ind w:left="10028" w:hanging="303"/>
      </w:pPr>
      <w:rPr>
        <w:rFonts w:hint="default"/>
        <w:lang w:val="en-US" w:eastAsia="en-US" w:bidi="ar-SA"/>
      </w:rPr>
    </w:lvl>
  </w:abstractNum>
  <w:abstractNum w:abstractNumId="3" w15:restartNumberingAfterBreak="0">
    <w:nsid w:val="33EE5FE3"/>
    <w:multiLevelType w:val="hybridMultilevel"/>
    <w:tmpl w:val="9BD61176"/>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115A14"/>
    <w:multiLevelType w:val="hybridMultilevel"/>
    <w:tmpl w:val="1660C94C"/>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F747790"/>
    <w:multiLevelType w:val="hybridMultilevel"/>
    <w:tmpl w:val="354875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47F0F13"/>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D52F40"/>
    <w:multiLevelType w:val="hybridMultilevel"/>
    <w:tmpl w:val="E95024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5DE7F2A"/>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7285305"/>
    <w:multiLevelType w:val="hybridMultilevel"/>
    <w:tmpl w:val="D92C1B5E"/>
    <w:lvl w:ilvl="0" w:tplc="2B888C0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BF5714E"/>
    <w:multiLevelType w:val="multilevel"/>
    <w:tmpl w:val="73AE4AFC"/>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F50C28"/>
    <w:multiLevelType w:val="hybridMultilevel"/>
    <w:tmpl w:val="12802FD2"/>
    <w:lvl w:ilvl="0" w:tplc="105E40DE">
      <w:start w:val="1"/>
      <w:numFmt w:val="decimal"/>
      <w:lvlText w:val="%1."/>
      <w:lvlJc w:val="left"/>
      <w:pPr>
        <w:ind w:left="720" w:hanging="360"/>
      </w:pPr>
      <w:rPr>
        <w:rFonts w:hint="default"/>
        <w:b/>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2"/>
  </w:num>
  <w:num w:numId="3">
    <w:abstractNumId w:val="3"/>
  </w:num>
  <w:num w:numId="4">
    <w:abstractNumId w:val="4"/>
  </w:num>
  <w:num w:numId="5">
    <w:abstractNumId w:val="9"/>
  </w:num>
  <w:num w:numId="6">
    <w:abstractNumId w:val="0"/>
  </w:num>
  <w:num w:numId="7">
    <w:abstractNumId w:val="10"/>
  </w:num>
  <w:num w:numId="8">
    <w:abstractNumId w:val="5"/>
  </w:num>
  <w:num w:numId="9">
    <w:abstractNumId w:val="6"/>
  </w:num>
  <w:num w:numId="10">
    <w:abstractNumId w:val="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134"/>
    <w:rsid w:val="000F4B94"/>
    <w:rsid w:val="00151B73"/>
    <w:rsid w:val="00152E5E"/>
    <w:rsid w:val="0017030D"/>
    <w:rsid w:val="001863C4"/>
    <w:rsid w:val="001E0599"/>
    <w:rsid w:val="00217A12"/>
    <w:rsid w:val="00251B7D"/>
    <w:rsid w:val="00300ABF"/>
    <w:rsid w:val="003053F9"/>
    <w:rsid w:val="003406CC"/>
    <w:rsid w:val="003677EE"/>
    <w:rsid w:val="003871A4"/>
    <w:rsid w:val="003A0B4B"/>
    <w:rsid w:val="003C44F7"/>
    <w:rsid w:val="003D6A7D"/>
    <w:rsid w:val="003F0225"/>
    <w:rsid w:val="0047493C"/>
    <w:rsid w:val="004B7918"/>
    <w:rsid w:val="00505E15"/>
    <w:rsid w:val="0053525B"/>
    <w:rsid w:val="00561651"/>
    <w:rsid w:val="005A1987"/>
    <w:rsid w:val="005B3A1A"/>
    <w:rsid w:val="005B4334"/>
    <w:rsid w:val="00603FA7"/>
    <w:rsid w:val="0061237A"/>
    <w:rsid w:val="00644979"/>
    <w:rsid w:val="00664AEF"/>
    <w:rsid w:val="00730206"/>
    <w:rsid w:val="00792B9F"/>
    <w:rsid w:val="007C0BE8"/>
    <w:rsid w:val="007C6C4C"/>
    <w:rsid w:val="008340C8"/>
    <w:rsid w:val="00857928"/>
    <w:rsid w:val="008A1B86"/>
    <w:rsid w:val="008E0E9F"/>
    <w:rsid w:val="0090733E"/>
    <w:rsid w:val="0091322B"/>
    <w:rsid w:val="00947BDE"/>
    <w:rsid w:val="0096750F"/>
    <w:rsid w:val="00981761"/>
    <w:rsid w:val="009907AC"/>
    <w:rsid w:val="009B6E44"/>
    <w:rsid w:val="009D153A"/>
    <w:rsid w:val="009E5BE1"/>
    <w:rsid w:val="009F07C1"/>
    <w:rsid w:val="00A24527"/>
    <w:rsid w:val="00A46F7D"/>
    <w:rsid w:val="00AB3496"/>
    <w:rsid w:val="00AE72CD"/>
    <w:rsid w:val="00C2315A"/>
    <w:rsid w:val="00C53134"/>
    <w:rsid w:val="00CA75BF"/>
    <w:rsid w:val="00CB0AA0"/>
    <w:rsid w:val="00CE1279"/>
    <w:rsid w:val="00D058AA"/>
    <w:rsid w:val="00D27A55"/>
    <w:rsid w:val="00D76ABC"/>
    <w:rsid w:val="00D80780"/>
    <w:rsid w:val="00D85630"/>
    <w:rsid w:val="00E06772"/>
    <w:rsid w:val="00E3239B"/>
    <w:rsid w:val="00E34C24"/>
    <w:rsid w:val="00E50AC7"/>
    <w:rsid w:val="00E712B0"/>
    <w:rsid w:val="00E9030D"/>
    <w:rsid w:val="00EA7897"/>
    <w:rsid w:val="00ED01EB"/>
    <w:rsid w:val="00F261F2"/>
    <w:rsid w:val="00F76C37"/>
    <w:rsid w:val="00F81FD6"/>
    <w:rsid w:val="00FF78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DF75F"/>
  <w15:docId w15:val="{C7789161-32FE-4122-8AFB-64C20154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134"/>
  </w:style>
  <w:style w:type="paragraph" w:styleId="Footer">
    <w:name w:val="footer"/>
    <w:basedOn w:val="Normal"/>
    <w:link w:val="FooterChar"/>
    <w:uiPriority w:val="99"/>
    <w:unhideWhenUsed/>
    <w:rsid w:val="00C53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134"/>
  </w:style>
  <w:style w:type="table" w:styleId="TableGrid">
    <w:name w:val="Table Grid"/>
    <w:basedOn w:val="TableNormal"/>
    <w:uiPriority w:val="59"/>
    <w:rsid w:val="00C53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3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134"/>
    <w:rPr>
      <w:rFonts w:ascii="Tahoma" w:hAnsi="Tahoma" w:cs="Tahoma"/>
      <w:sz w:val="16"/>
      <w:szCs w:val="16"/>
    </w:rPr>
  </w:style>
  <w:style w:type="paragraph" w:styleId="ListParagraph">
    <w:name w:val="List Paragraph"/>
    <w:basedOn w:val="Normal"/>
    <w:uiPriority w:val="34"/>
    <w:qFormat/>
    <w:rsid w:val="00857928"/>
    <w:pPr>
      <w:ind w:left="720"/>
      <w:contextualSpacing/>
    </w:pPr>
  </w:style>
  <w:style w:type="paragraph" w:customStyle="1" w:styleId="TableParagraph">
    <w:name w:val="Table Paragraph"/>
    <w:basedOn w:val="Normal"/>
    <w:uiPriority w:val="1"/>
    <w:qFormat/>
    <w:rsid w:val="00CB0AA0"/>
    <w:pPr>
      <w:widowControl w:val="0"/>
      <w:autoSpaceDE w:val="0"/>
      <w:autoSpaceDN w:val="0"/>
      <w:spacing w:after="0" w:line="248" w:lineRule="exact"/>
    </w:pPr>
    <w:rPr>
      <w:rFonts w:ascii="Times New Roman" w:eastAsia="Times New Roman" w:hAnsi="Times New Roman" w:cs="Times New Roman"/>
    </w:rPr>
  </w:style>
  <w:style w:type="paragraph" w:customStyle="1" w:styleId="Default">
    <w:name w:val="Default"/>
    <w:rsid w:val="007C0BE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5B43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51B7D"/>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E0E9F"/>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340C8"/>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322B"/>
    <w:rPr>
      <w:color w:val="0000FF" w:themeColor="hyperlink"/>
      <w:u w:val="single"/>
    </w:rPr>
  </w:style>
  <w:style w:type="character" w:styleId="UnresolvedMention">
    <w:name w:val="Unresolved Mention"/>
    <w:basedOn w:val="DefaultParagraphFont"/>
    <w:uiPriority w:val="99"/>
    <w:semiHidden/>
    <w:unhideWhenUsed/>
    <w:rsid w:val="00913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488270">
      <w:bodyDiv w:val="1"/>
      <w:marLeft w:val="0"/>
      <w:marRight w:val="0"/>
      <w:marTop w:val="0"/>
      <w:marBottom w:val="0"/>
      <w:divBdr>
        <w:top w:val="none" w:sz="0" w:space="0" w:color="auto"/>
        <w:left w:val="none" w:sz="0" w:space="0" w:color="auto"/>
        <w:bottom w:val="none" w:sz="0" w:space="0" w:color="auto"/>
        <w:right w:val="none" w:sz="0" w:space="0" w:color="auto"/>
      </w:divBdr>
    </w:div>
    <w:div w:id="147235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avcoe.org/NAAC/CR-4/4.1.4/Audit%20Report%202019-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vcoe.org/NAAC/CR-4/4.1.4/Audit%20Report%202018-19.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coe.org/NAAC/CR-4/4.1.4/Audit%20Report%202017-18.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vcoe.org/NAAC/CR-4/4.1.4/Audit%20Report%202016-17.pdf" TargetMode="External"/><Relationship Id="rId4" Type="http://schemas.openxmlformats.org/officeDocument/2006/relationships/settings" Target="settings.xml"/><Relationship Id="rId9" Type="http://schemas.openxmlformats.org/officeDocument/2006/relationships/hyperlink" Target="http://www.avcoe.org/NAAC/CR-4/4.1.4/Audit%20Report%202015-16.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100"/>
          </a:pPr>
          <a:endParaRPr lang="en-US"/>
        </a:p>
      </c:txPr>
    </c:title>
    <c:autoTitleDeleted val="0"/>
    <c:plotArea>
      <c:layout/>
      <c:barChart>
        <c:barDir val="col"/>
        <c:grouping val="clustered"/>
        <c:varyColors val="0"/>
        <c:ser>
          <c:idx val="2"/>
          <c:order val="0"/>
          <c:tx>
            <c:strRef>
              <c:f>summary!$B$6</c:f>
              <c:strCache>
                <c:ptCount val="1"/>
                <c:pt idx="0">
                  <c:v>% expenditure, excluding salary for infrastructure augmentation</c:v>
                </c:pt>
              </c:strCache>
            </c:strRef>
          </c:tx>
          <c:invertIfNegative val="0"/>
          <c:dPt>
            <c:idx val="5"/>
            <c:invertIfNegative val="0"/>
            <c:bubble3D val="0"/>
            <c:spPr>
              <a:solidFill>
                <a:schemeClr val="accent6">
                  <a:lumMod val="75000"/>
                </a:schemeClr>
              </a:solidFill>
            </c:spPr>
            <c:extLst>
              <c:ext xmlns:c16="http://schemas.microsoft.com/office/drawing/2014/chart" uri="{C3380CC4-5D6E-409C-BE32-E72D297353CC}">
                <c16:uniqueId val="{00000001-3A6A-4A95-ABD5-446D610146BC}"/>
              </c:ext>
            </c:extLst>
          </c:dPt>
          <c:dLbls>
            <c:dLbl>
              <c:idx val="5"/>
              <c:spPr>
                <a:gradFill>
                  <a:gsLst>
                    <a:gs pos="0">
                      <a:schemeClr val="accent6">
                        <a:lumMod val="75000"/>
                      </a:schemeClr>
                    </a:gs>
                    <a:gs pos="76000">
                      <a:schemeClr val="accent1">
                        <a:tint val="44500"/>
                        <a:satMod val="160000"/>
                      </a:schemeClr>
                    </a:gs>
                    <a:gs pos="100000">
                      <a:schemeClr val="accent1">
                        <a:tint val="23500"/>
                        <a:satMod val="160000"/>
                      </a:schemeClr>
                    </a:gs>
                  </a:gsLst>
                  <a:lin ang="5400000" scaled="0"/>
                </a:gradFill>
              </c:spPr>
              <c:txPr>
                <a:bodyPr/>
                <a:lstStyle/>
                <a:p>
                  <a:pPr>
                    <a:defRPr sz="1200" b="1"/>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1-3A6A-4A95-ABD5-446D610146BC}"/>
                </c:ext>
              </c:extLst>
            </c:dLbl>
            <c:spPr>
              <a:noFill/>
              <a:ln>
                <a:noFill/>
              </a:ln>
              <a:effectLst/>
            </c:spPr>
            <c:txPr>
              <a:bodyPr/>
              <a:lstStyle/>
              <a:p>
                <a:pPr>
                  <a:defRPr sz="1200"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summary!$C$2:$H$3</c:f>
              <c:strCache>
                <c:ptCount val="6"/>
                <c:pt idx="0">
                  <c:v>15-16</c:v>
                </c:pt>
                <c:pt idx="1">
                  <c:v>16-17</c:v>
                </c:pt>
                <c:pt idx="2">
                  <c:v>17-18</c:v>
                </c:pt>
                <c:pt idx="3">
                  <c:v>18-19</c:v>
                </c:pt>
                <c:pt idx="4">
                  <c:v>19-20</c:v>
                </c:pt>
                <c:pt idx="5">
                  <c:v>Avg. % for last five years</c:v>
                </c:pt>
              </c:strCache>
            </c:strRef>
          </c:cat>
          <c:val>
            <c:numRef>
              <c:f>summary!$C$6:$H$6</c:f>
              <c:numCache>
                <c:formatCode>0.00</c:formatCode>
                <c:ptCount val="6"/>
                <c:pt idx="0">
                  <c:v>27.965842801167195</c:v>
                </c:pt>
                <c:pt idx="1">
                  <c:v>11.733132685871109</c:v>
                </c:pt>
                <c:pt idx="2">
                  <c:v>19.145850247325985</c:v>
                </c:pt>
                <c:pt idx="3">
                  <c:v>20.506800295337595</c:v>
                </c:pt>
                <c:pt idx="4">
                  <c:v>16.296553384205588</c:v>
                </c:pt>
                <c:pt idx="5">
                  <c:v>19.129635882781496</c:v>
                </c:pt>
              </c:numCache>
            </c:numRef>
          </c:val>
          <c:extLst>
            <c:ext xmlns:c16="http://schemas.microsoft.com/office/drawing/2014/chart" uri="{C3380CC4-5D6E-409C-BE32-E72D297353CC}">
              <c16:uniqueId val="{00000002-3A6A-4A95-ABD5-446D610146BC}"/>
            </c:ext>
          </c:extLst>
        </c:ser>
        <c:dLbls>
          <c:dLblPos val="outEnd"/>
          <c:showLegendKey val="0"/>
          <c:showVal val="1"/>
          <c:showCatName val="0"/>
          <c:showSerName val="0"/>
          <c:showPercent val="0"/>
          <c:showBubbleSize val="0"/>
        </c:dLbls>
        <c:gapWidth val="150"/>
        <c:axId val="156786048"/>
        <c:axId val="200238208"/>
      </c:barChart>
      <c:catAx>
        <c:axId val="156786048"/>
        <c:scaling>
          <c:orientation val="minMax"/>
        </c:scaling>
        <c:delete val="0"/>
        <c:axPos val="b"/>
        <c:numFmt formatCode="General" sourceLinked="0"/>
        <c:majorTickMark val="out"/>
        <c:minorTickMark val="none"/>
        <c:tickLblPos val="nextTo"/>
        <c:crossAx val="200238208"/>
        <c:crosses val="autoZero"/>
        <c:auto val="1"/>
        <c:lblAlgn val="ctr"/>
        <c:lblOffset val="100"/>
        <c:noMultiLvlLbl val="0"/>
      </c:catAx>
      <c:valAx>
        <c:axId val="200238208"/>
        <c:scaling>
          <c:orientation val="minMax"/>
        </c:scaling>
        <c:delete val="0"/>
        <c:axPos val="l"/>
        <c:majorGridlines/>
        <c:title>
          <c:tx>
            <c:rich>
              <a:bodyPr rot="-5400000" vert="horz"/>
              <a:lstStyle/>
              <a:p>
                <a:pPr>
                  <a:defRPr/>
                </a:pPr>
                <a:r>
                  <a:rPr lang="en-US"/>
                  <a:t>INR in Lakhs</a:t>
                </a:r>
              </a:p>
            </c:rich>
          </c:tx>
          <c:layout>
            <c:manualLayout>
              <c:xMode val="edge"/>
              <c:yMode val="edge"/>
              <c:x val="1.0723860589812333E-2"/>
              <c:y val="0.30294865124238324"/>
            </c:manualLayout>
          </c:layout>
          <c:overlay val="0"/>
        </c:title>
        <c:numFmt formatCode="0.00" sourceLinked="1"/>
        <c:majorTickMark val="out"/>
        <c:minorTickMark val="none"/>
        <c:tickLblPos val="nextTo"/>
        <c:crossAx val="156786048"/>
        <c:crosses val="autoZero"/>
        <c:crossBetween val="between"/>
      </c:valAx>
    </c:plotArea>
    <c:plotVisOnly val="1"/>
    <c:dispBlanksAs val="gap"/>
    <c:showDLblsOverMax val="0"/>
  </c:chart>
  <c:txPr>
    <a:bodyPr/>
    <a:lstStyle/>
    <a:p>
      <a:pPr>
        <a:defRPr>
          <a:latin typeface="Book Antiqua"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2CCD1-F9CE-4D47-99B8-DF4E64DF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dc:creator>
  <cp:lastModifiedBy>Mahesh Gunjal</cp:lastModifiedBy>
  <cp:revision>14</cp:revision>
  <cp:lastPrinted>2021-04-07T06:29:00Z</cp:lastPrinted>
  <dcterms:created xsi:type="dcterms:W3CDTF">2021-04-07T06:43:00Z</dcterms:created>
  <dcterms:modified xsi:type="dcterms:W3CDTF">2021-04-18T04:17:00Z</dcterms:modified>
</cp:coreProperties>
</file>