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7193"/>
        <w:gridCol w:w="1369"/>
      </w:tblGrid>
      <w:tr w:rsidR="00C53E02" w:rsidRPr="0030450A" w:rsidTr="002C63E0">
        <w:trPr>
          <w:trHeight w:val="410"/>
        </w:trPr>
        <w:tc>
          <w:tcPr>
            <w:tcW w:w="529" w:type="pct"/>
          </w:tcPr>
          <w:p w:rsidR="00C53E02" w:rsidRPr="0030450A" w:rsidRDefault="00C53E02" w:rsidP="002C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Metric</w:t>
            </w:r>
          </w:p>
          <w:p w:rsidR="00C53E02" w:rsidRPr="0030450A" w:rsidRDefault="00C53E02" w:rsidP="002C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No.</w:t>
            </w:r>
          </w:p>
        </w:tc>
        <w:tc>
          <w:tcPr>
            <w:tcW w:w="3756" w:type="pct"/>
          </w:tcPr>
          <w:p w:rsidR="00C53E02" w:rsidRPr="0030450A" w:rsidRDefault="00C53E02" w:rsidP="002C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715" w:type="pct"/>
          </w:tcPr>
          <w:p w:rsidR="00C53E02" w:rsidRPr="0030450A" w:rsidRDefault="00C53E02" w:rsidP="002C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Weightage</w:t>
            </w:r>
          </w:p>
        </w:tc>
      </w:tr>
      <w:tr w:rsidR="00C53E02" w:rsidRPr="0030450A" w:rsidTr="002C63E0">
        <w:trPr>
          <w:trHeight w:val="410"/>
        </w:trPr>
        <w:tc>
          <w:tcPr>
            <w:tcW w:w="529" w:type="pct"/>
          </w:tcPr>
          <w:p w:rsidR="00C53E02" w:rsidRPr="0030450A" w:rsidRDefault="00C53E02" w:rsidP="002C63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3.2.1.</w:t>
            </w:r>
          </w:p>
          <w:p w:rsidR="00C53E02" w:rsidRPr="0030450A" w:rsidRDefault="00C53E02" w:rsidP="002C63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  <w:proofErr w:type="spellStart"/>
            <w:r w:rsidRPr="0030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Q</w:t>
            </w:r>
            <w:r w:rsidRPr="0030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bidi="hi-IN"/>
              </w:rPr>
              <w:t>l</w:t>
            </w:r>
            <w:r w:rsidRPr="0030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M</w:t>
            </w:r>
            <w:proofErr w:type="spellEnd"/>
          </w:p>
        </w:tc>
        <w:tc>
          <w:tcPr>
            <w:tcW w:w="3756" w:type="pct"/>
          </w:tcPr>
          <w:p w:rsidR="00C53E02" w:rsidRPr="0030450A" w:rsidRDefault="00C53E02" w:rsidP="002C63E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hi-IN"/>
              </w:rPr>
              <w:t>Institution has created an ecosystem for innovations and has initiatives for creation and transfer of knowledge</w:t>
            </w:r>
          </w:p>
          <w:p w:rsidR="00C53E02" w:rsidRPr="0030450A" w:rsidRDefault="00C53E02" w:rsidP="002C63E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  <w:p w:rsidR="00C53E02" w:rsidRPr="0030450A" w:rsidRDefault="00C53E02" w:rsidP="002C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hi-IN"/>
              </w:rPr>
              <w:t xml:space="preserve">Write description in a maximum of 500 words </w:t>
            </w:r>
          </w:p>
          <w:p w:rsidR="00C53E02" w:rsidRPr="0030450A" w:rsidRDefault="00C53E02" w:rsidP="002C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en-US" w:bidi="hi-IN"/>
              </w:rPr>
            </w:pPr>
          </w:p>
          <w:p w:rsidR="00C53E02" w:rsidRPr="0030450A" w:rsidRDefault="00C53E02" w:rsidP="002C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en-US" w:bidi="hi-IN"/>
              </w:rPr>
              <w:t xml:space="preserve">File description </w:t>
            </w:r>
          </w:p>
          <w:p w:rsidR="00C53E02" w:rsidRPr="0030450A" w:rsidRDefault="00C53E02" w:rsidP="00C53E0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hi-IN"/>
              </w:rPr>
              <w:t>Upload any additional information</w:t>
            </w:r>
          </w:p>
          <w:p w:rsidR="00C53E02" w:rsidRPr="0030450A" w:rsidRDefault="00C53E02" w:rsidP="00C53E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4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Paste link for additional information</w:t>
            </w:r>
          </w:p>
        </w:tc>
        <w:tc>
          <w:tcPr>
            <w:tcW w:w="715" w:type="pct"/>
          </w:tcPr>
          <w:p w:rsidR="00C53E02" w:rsidRPr="0030450A" w:rsidRDefault="00C53E02" w:rsidP="002C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</w:p>
          <w:p w:rsidR="00C53E02" w:rsidRPr="0030450A" w:rsidRDefault="00C53E02" w:rsidP="002C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  <w:r w:rsidRPr="0030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5</w:t>
            </w:r>
          </w:p>
        </w:tc>
      </w:tr>
      <w:tr w:rsidR="00C53E02" w:rsidRPr="0030450A" w:rsidTr="002C63E0">
        <w:trPr>
          <w:trHeight w:val="1296"/>
        </w:trPr>
        <w:tc>
          <w:tcPr>
            <w:tcW w:w="5000" w:type="pct"/>
            <w:gridSpan w:val="3"/>
          </w:tcPr>
          <w:p w:rsidR="00696CE2" w:rsidRPr="00781E4E" w:rsidRDefault="00010AE4" w:rsidP="00397581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  <w:r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Institute</w:t>
            </w:r>
            <w:r w:rsidR="00C53E02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has created an </w:t>
            </w:r>
            <w:r w:rsidR="001A529E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opportunity</w:t>
            </w:r>
            <w:r w:rsidR="00C53E02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for rural based graduate and post-graduate students to </w:t>
            </w:r>
            <w:r w:rsidR="001A529E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explore</w:t>
            </w:r>
            <w:r w:rsidR="00C53E02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their new ideas and sharing of knowledge with other likemin</w:t>
            </w:r>
            <w:r w:rsidR="00683CC5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ded in their areas of </w:t>
            </w:r>
            <w:r w:rsidR="00917316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interest. The</w:t>
            </w:r>
            <w:r w:rsidR="00C53E02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Research and Development Cell inculcate research culture among the </w:t>
            </w:r>
            <w:r w:rsidR="0006120A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s</w:t>
            </w:r>
            <w:r w:rsidR="00C53E02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tudents and encourag</w:t>
            </w:r>
            <w:r w:rsidR="001A529E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e</w:t>
            </w:r>
            <w:r w:rsidR="00C53E02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for continual excellen</w:t>
            </w:r>
            <w:r w:rsidR="00696CE2" w:rsidRPr="00781E4E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ce in engineering education.</w:t>
            </w:r>
            <w:r w:rsidR="00C53E02" w:rsidRPr="00781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 xml:space="preserve"> </w:t>
            </w:r>
          </w:p>
          <w:p w:rsidR="001A529E" w:rsidRPr="00781E4E" w:rsidRDefault="00C53E02" w:rsidP="00397581">
            <w:pPr>
              <w:pStyle w:val="ListParagraph"/>
              <w:tabs>
                <w:tab w:val="left" w:pos="216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</w:pPr>
            <w:r w:rsidRPr="00781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Objective</w:t>
            </w:r>
            <w:r w:rsidR="0006120A" w:rsidRPr="00781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>s</w:t>
            </w:r>
            <w:r w:rsidRPr="00781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 xml:space="preserve"> </w:t>
            </w:r>
            <w:r w:rsidR="00397581" w:rsidRPr="00781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hi-IN"/>
              </w:rPr>
              <w:tab/>
            </w:r>
          </w:p>
          <w:p w:rsidR="00C53E02" w:rsidRPr="00781E4E" w:rsidRDefault="001A529E" w:rsidP="003975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identify the newer</w:t>
            </w:r>
            <w:r w:rsidR="00010AE4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multidisciplinary and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innovative</w:t>
            </w:r>
            <w:r w:rsidR="00C53E0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4CE7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topics </w:t>
            </w:r>
            <w:r w:rsidR="00C53E0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related to </w:t>
            </w:r>
            <w:r w:rsidR="00240B6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C53E0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programs.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53E02" w:rsidRPr="00781E4E" w:rsidRDefault="0006120A" w:rsidP="003975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motivate</w:t>
            </w:r>
            <w:r w:rsidR="00C53E0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faculty and student for research and to develop research culture in the Institute.</w:t>
            </w:r>
          </w:p>
          <w:p w:rsidR="00C53E02" w:rsidRPr="00781E4E" w:rsidRDefault="00C53E02" w:rsidP="003975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organize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conferences, workshops, seminars and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symposium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address the development and   research</w:t>
            </w:r>
            <w:r w:rsidR="0006120A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C53E02" w:rsidRPr="00781E4E" w:rsidRDefault="00C53E02" w:rsidP="003975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 create the awareness about various </w:t>
            </w:r>
            <w:r w:rsidR="0001675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research 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funding scheme</w:t>
            </w:r>
            <w:r w:rsidR="00B83F1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Government, </w:t>
            </w:r>
            <w:r w:rsidR="0006120A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university, 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AICTE, and other </w:t>
            </w:r>
            <w:r w:rsidR="0006120A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agencies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24CE7" w:rsidRPr="00781E4E" w:rsidRDefault="00C53E02" w:rsidP="003975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organize the visit</w:t>
            </w:r>
            <w:r w:rsidR="00224CE7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research organizations and</w:t>
            </w:r>
            <w:r w:rsidR="0001675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4CE7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institutes with higher repute</w:t>
            </w:r>
            <w:r w:rsidR="00B83F1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like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DRDO</w:t>
            </w:r>
            <w:r w:rsidR="001A529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B83F1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529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HAL,</w:t>
            </w:r>
            <w:r w:rsidR="00B83F1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529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NIT,</w:t>
            </w:r>
            <w:r w:rsidR="00B83F1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529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IIT,</w:t>
            </w:r>
            <w:r w:rsidR="00B83F1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529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WALMI</w:t>
            </w:r>
            <w:r w:rsidR="00B83F1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etc.</w:t>
            </w:r>
          </w:p>
          <w:p w:rsidR="00C53E02" w:rsidRPr="00781E4E" w:rsidRDefault="00C53E02" w:rsidP="003975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motivate the staff to pursue Ph.D. &amp; Post</w:t>
            </w:r>
            <w:r w:rsidR="0041288C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="00224CE7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octora</w:t>
            </w:r>
            <w:r w:rsidR="0041288C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 program.</w:t>
            </w:r>
          </w:p>
          <w:p w:rsidR="00C53E02" w:rsidRPr="00781E4E" w:rsidRDefault="00696CE2" w:rsidP="003975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="00C53E0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create the awareness about </w:t>
            </w:r>
            <w:r w:rsidR="00B83F1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research papers, </w:t>
            </w:r>
            <w:r w:rsidR="00C53E0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patent, and IPR.</w:t>
            </w:r>
          </w:p>
          <w:p w:rsidR="00C53E02" w:rsidRPr="00781E4E" w:rsidRDefault="00C53E02" w:rsidP="003975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encourage the consultancy in related areas.</w:t>
            </w:r>
          </w:p>
          <w:p w:rsidR="008D2456" w:rsidRPr="00781E4E" w:rsidRDefault="00696CE2" w:rsidP="00397581">
            <w:pPr>
              <w:autoSpaceDE w:val="0"/>
              <w:autoSpaceDN w:val="0"/>
              <w:adjustRightInd w:val="0"/>
              <w:spacing w:after="120"/>
              <w:ind w:left="720" w:hanging="1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5C4EB4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new and innovative ideas are collected by the faculty </w:t>
            </w:r>
            <w:r w:rsidR="008D245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="005C4EB4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51A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direct communication wit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 students, local problems, </w:t>
            </w:r>
            <w:r w:rsidR="005C4EB4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seminar</w:t>
            </w:r>
            <w:r w:rsidR="00A851A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5C4EB4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mini projects, projects </w:t>
            </w:r>
            <w:r w:rsidR="00A851A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  <w:r w:rsidR="005C4EB4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themes of various </w:t>
            </w:r>
            <w:r w:rsidR="00A851A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competitions. These ideas the</w:t>
            </w:r>
            <w:r w:rsidR="001A529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="00A851A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processed at department level and the most appropriate ideas are forwarded to Dean, Research and Development, where the decision about quantum of funding for such project is decided</w:t>
            </w:r>
            <w:r w:rsidR="001352B5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A851A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depending upon the nature of the topic, </w:t>
            </w:r>
            <w:r w:rsidR="001352B5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resource persons,</w:t>
            </w:r>
            <w:r w:rsidR="008259B4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travelling,</w:t>
            </w:r>
            <w:r w:rsidR="001352B5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529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its</w:t>
            </w:r>
            <w:r w:rsidR="00A851A2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practical application as well as the available and required instrumentation</w:t>
            </w:r>
            <w:r w:rsidR="001352B5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C4EB4" w:rsidRPr="00781E4E" w:rsidRDefault="008D2456" w:rsidP="00397581">
            <w:pPr>
              <w:autoSpaceDE w:val="0"/>
              <w:autoSpaceDN w:val="0"/>
              <w:adjustRightInd w:val="0"/>
              <w:spacing w:after="120"/>
              <w:ind w:left="720" w:hanging="1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1352B5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faculty and students are guided for approaching the various funding agencies and prov</w:t>
            </w:r>
            <w:r w:rsidR="001A529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 w:rsidR="001352B5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ing necessary documents.</w:t>
            </w:r>
            <w:r w:rsidR="00675AE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288C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Required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instruments are purchased from the funds received from various agencies and </w:t>
            </w:r>
            <w:r w:rsidR="00E46263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institute </w:t>
            </w:r>
            <w:r w:rsidR="0041288C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contribution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AF22D9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They are </w:t>
            </w:r>
            <w:r w:rsidR="00E46263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allowed </w:t>
            </w:r>
            <w:r w:rsidR="00AF22D9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contact resource persons and visits to other institutions, if required.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5AE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work</w:t>
            </w:r>
            <w:r w:rsidR="00F720FB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is</w:t>
            </w:r>
            <w:r w:rsidR="00675AE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22D9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then </w:t>
            </w:r>
            <w:r w:rsidR="00675AE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carried out by guiding the concerned for writing research papers, creating </w:t>
            </w:r>
            <w:r w:rsidR="00F720FB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start</w:t>
            </w:r>
            <w:r w:rsidR="00525A4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="00F720FB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ups</w:t>
            </w:r>
            <w:r w:rsidR="00675AE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F720FB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register</w:t>
            </w:r>
            <w:r w:rsidR="00675AE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IPR</w:t>
            </w:r>
            <w:r w:rsidR="00AF22D9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providing monitory 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assistance</w:t>
            </w:r>
            <w:r w:rsidR="00AF22D9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 the same as per regulations of the R&amp;D cell</w:t>
            </w:r>
            <w:r w:rsidR="00675AE1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E46263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teams participating in national and international conferences like Baja, TIFAN, </w:t>
            </w:r>
            <w:proofErr w:type="spellStart"/>
            <w:proofErr w:type="gramStart"/>
            <w:r w:rsidR="00E46263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Hakathons</w:t>
            </w:r>
            <w:proofErr w:type="spellEnd"/>
            <w:proofErr w:type="gramEnd"/>
            <w:r w:rsidR="00525A4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A</w:t>
            </w:r>
            <w:r w:rsidR="00E46263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 the expenses</w:t>
            </w:r>
            <w:r w:rsidR="00525A4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incurred</w:t>
            </w:r>
            <w:r w:rsidR="00E46263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are borne by institute.</w:t>
            </w:r>
          </w:p>
          <w:p w:rsidR="00E46263" w:rsidRPr="00781E4E" w:rsidRDefault="00E46263" w:rsidP="00397581">
            <w:pPr>
              <w:autoSpaceDE w:val="0"/>
              <w:autoSpaceDN w:val="0"/>
              <w:adjustRightInd w:val="0"/>
              <w:spacing w:after="120"/>
              <w:ind w:left="720" w:firstLine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 members seeking higher studies are encouraged by offering study leave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 their course work. The research scholars are free to use institute 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resources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 required experimentation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6B7A94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resources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from the library. </w:t>
            </w:r>
          </w:p>
          <w:p w:rsidR="00CB4989" w:rsidRPr="00781E4E" w:rsidRDefault="008259B4" w:rsidP="008D2456">
            <w:pPr>
              <w:autoSpaceDE w:val="0"/>
              <w:autoSpaceDN w:val="0"/>
              <w:adjustRightInd w:val="0"/>
              <w:spacing w:after="120"/>
              <w:ind w:left="877" w:hanging="1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1E4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  <w:t xml:space="preserve">    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With this well-defined </w:t>
            </w:r>
            <w:r w:rsidR="00F720FB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system</w:t>
            </w:r>
            <w:r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the students and faculty members </w:t>
            </w:r>
            <w:r w:rsidR="001F48A7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attend seminars and workshops, 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1F48A7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papers, 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participate</w:t>
            </w:r>
            <w:r w:rsidR="001F48A7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 competitions</w:t>
            </w:r>
            <w:r w:rsidR="00C95EFC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exhibitions</w:t>
            </w:r>
            <w:r w:rsidR="001F48A7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5EFC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 well as </w:t>
            </w:r>
            <w:r w:rsidR="00781E4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IPR registrations</w:t>
            </w:r>
            <w:r w:rsidR="00C95EFC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This leads in </w:t>
            </w:r>
            <w:r w:rsidR="004E0DC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widening of visions of the concerned, due to exposure to outside world</w:t>
            </w:r>
            <w:r w:rsidR="00353A8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0DC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studying </w:t>
            </w:r>
            <w:r w:rsidR="004E0DC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burning issues in those areas. 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final outcome 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this </w:t>
            </w:r>
            <w:r w:rsidR="004E0DC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process 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new and innovative </w:t>
            </w:r>
            <w:r w:rsidR="00781E4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ideas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1E4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transferred</w:t>
            </w:r>
            <w:r w:rsidR="004E0DC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successive batches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E0DC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changing mindset of 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their </w:t>
            </w:r>
            <w:r w:rsidR="004E0DC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counterparts and 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guidance to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juniors</w:t>
            </w:r>
            <w:r w:rsidR="004E0DC6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</w:t>
            </w:r>
            <w:r w:rsidR="009B6BEF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 members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students with </w:t>
            </w:r>
            <w:r w:rsidR="003A1878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increased 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intellectual level acts as lighthouses</w:t>
            </w:r>
            <w:r w:rsidR="007626E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enlightening others,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636A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resulting 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 overall quality enhancement, more ca</w:t>
            </w:r>
            <w:r w:rsidR="00781E4E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ree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 opportunities as well as 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overall </w:t>
            </w:r>
            <w:r w:rsidR="0071636A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growth of </w:t>
            </w:r>
            <w:r w:rsidR="00D32820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71636A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institute</w:t>
            </w:r>
            <w:r w:rsidR="0085531D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71636A" w:rsidRPr="00781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D2456" w:rsidRDefault="008D2456" w:rsidP="00683CC5">
            <w:pPr>
              <w:autoSpaceDE w:val="0"/>
              <w:autoSpaceDN w:val="0"/>
              <w:adjustRightInd w:val="0"/>
              <w:spacing w:after="120" w:line="240" w:lineRule="auto"/>
              <w:ind w:left="1147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tbl>
            <w:tblPr>
              <w:tblW w:w="48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3"/>
              <w:gridCol w:w="1649"/>
              <w:gridCol w:w="999"/>
              <w:gridCol w:w="999"/>
            </w:tblGrid>
            <w:tr w:rsidR="00C53E02" w:rsidRPr="0030450A" w:rsidTr="002C63E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3B3B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  <w:r w:rsidRPr="003045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/>
                    </w:rPr>
                    <w:t>File Description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3B3B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  <w:r w:rsidRPr="003045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/>
                    </w:rPr>
                    <w:t>Template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3B3B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  <w:r w:rsidRPr="003045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/>
                    </w:rPr>
                    <w:t>Documents</w:t>
                  </w:r>
                </w:p>
              </w:tc>
            </w:tr>
            <w:tr w:rsidR="00C53E02" w:rsidRPr="0030450A" w:rsidTr="002C63E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F7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  <w:r w:rsidRPr="0030450A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Upload any additional information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F7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F7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  <w:r w:rsidRPr="0030450A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Upload </w:t>
                  </w:r>
                </w:p>
              </w:tc>
            </w:tr>
            <w:tr w:rsidR="00C53E02" w:rsidRPr="0030450A" w:rsidTr="002C63E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F7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  <w:r w:rsidRPr="0030450A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Paste link for additional information</w:t>
                  </w:r>
                </w:p>
              </w:tc>
              <w:tc>
                <w:tcPr>
                  <w:tcW w:w="0" w:type="auto"/>
                  <w:shd w:val="clear" w:color="auto" w:fill="E6F7FF"/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E6F7FF"/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E6F7FF"/>
                  <w:vAlign w:val="center"/>
                  <w:hideMark/>
                </w:tcPr>
                <w:p w:rsidR="00C53E02" w:rsidRPr="0030450A" w:rsidRDefault="00C53E02" w:rsidP="002C6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53E02" w:rsidRPr="0030450A" w:rsidRDefault="00C53E02" w:rsidP="002C63E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en-US" w:bidi="hi-IN"/>
              </w:rPr>
            </w:pPr>
          </w:p>
        </w:tc>
      </w:tr>
      <w:tr w:rsidR="00CB4989" w:rsidRPr="0030450A" w:rsidTr="002C63E0">
        <w:trPr>
          <w:trHeight w:val="1296"/>
        </w:trPr>
        <w:tc>
          <w:tcPr>
            <w:tcW w:w="5000" w:type="pct"/>
            <w:gridSpan w:val="3"/>
          </w:tcPr>
          <w:p w:rsidR="00CB4989" w:rsidRPr="00917316" w:rsidRDefault="00CB4989" w:rsidP="00CB4989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Times-Roman" w:eastAsia="Times New Roman" w:hAnsi="Times-Roman" w:cs="Times-Roman"/>
                <w:color w:val="ED7D31" w:themeColor="accent2"/>
                <w:lang w:val="en-US" w:bidi="hi-IN"/>
              </w:rPr>
            </w:pPr>
          </w:p>
        </w:tc>
      </w:tr>
    </w:tbl>
    <w:p w:rsidR="006366DA" w:rsidRDefault="006366DA"/>
    <w:p w:rsidR="00840EA3" w:rsidRDefault="00840EA3">
      <w:r>
        <w:t>M</w:t>
      </w:r>
      <w:bookmarkStart w:id="0" w:name="_GoBack"/>
      <w:bookmarkEnd w:id="0"/>
    </w:p>
    <w:sectPr w:rsidR="00840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A08"/>
    <w:multiLevelType w:val="hybridMultilevel"/>
    <w:tmpl w:val="86FC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60626"/>
    <w:multiLevelType w:val="hybridMultilevel"/>
    <w:tmpl w:val="1B2E1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0924CD"/>
    <w:multiLevelType w:val="hybridMultilevel"/>
    <w:tmpl w:val="F2B47D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76F1A"/>
    <w:multiLevelType w:val="hybridMultilevel"/>
    <w:tmpl w:val="25800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0D46C9"/>
    <w:multiLevelType w:val="hybridMultilevel"/>
    <w:tmpl w:val="A2A6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11E06"/>
    <w:multiLevelType w:val="hybridMultilevel"/>
    <w:tmpl w:val="08F63E7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718538C3"/>
    <w:multiLevelType w:val="hybridMultilevel"/>
    <w:tmpl w:val="039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2"/>
    <w:rsid w:val="00010AE4"/>
    <w:rsid w:val="00016751"/>
    <w:rsid w:val="0002027F"/>
    <w:rsid w:val="000342C6"/>
    <w:rsid w:val="0006120A"/>
    <w:rsid w:val="00070824"/>
    <w:rsid w:val="00074C63"/>
    <w:rsid w:val="00092F9F"/>
    <w:rsid w:val="000B6B47"/>
    <w:rsid w:val="00125A44"/>
    <w:rsid w:val="001352B5"/>
    <w:rsid w:val="0014190A"/>
    <w:rsid w:val="0015284D"/>
    <w:rsid w:val="001558AA"/>
    <w:rsid w:val="00161B47"/>
    <w:rsid w:val="001A529E"/>
    <w:rsid w:val="001C4D1A"/>
    <w:rsid w:val="001C7F72"/>
    <w:rsid w:val="001E40C7"/>
    <w:rsid w:val="001F48A7"/>
    <w:rsid w:val="00224B75"/>
    <w:rsid w:val="00224CE7"/>
    <w:rsid w:val="00240B66"/>
    <w:rsid w:val="00243E2B"/>
    <w:rsid w:val="00257685"/>
    <w:rsid w:val="00276631"/>
    <w:rsid w:val="002C299D"/>
    <w:rsid w:val="002C3E52"/>
    <w:rsid w:val="002D1105"/>
    <w:rsid w:val="002D30E5"/>
    <w:rsid w:val="002E79D4"/>
    <w:rsid w:val="00317CA3"/>
    <w:rsid w:val="00321771"/>
    <w:rsid w:val="00353A8E"/>
    <w:rsid w:val="00397581"/>
    <w:rsid w:val="003A1878"/>
    <w:rsid w:val="0041288C"/>
    <w:rsid w:val="00423239"/>
    <w:rsid w:val="0044563F"/>
    <w:rsid w:val="00453243"/>
    <w:rsid w:val="0047130A"/>
    <w:rsid w:val="004E0DC6"/>
    <w:rsid w:val="00506AE0"/>
    <w:rsid w:val="00521795"/>
    <w:rsid w:val="00525A4E"/>
    <w:rsid w:val="00532250"/>
    <w:rsid w:val="00567C77"/>
    <w:rsid w:val="00586ED3"/>
    <w:rsid w:val="0059101C"/>
    <w:rsid w:val="0059220F"/>
    <w:rsid w:val="005C1B76"/>
    <w:rsid w:val="005C4EB4"/>
    <w:rsid w:val="005D1BA5"/>
    <w:rsid w:val="005E566A"/>
    <w:rsid w:val="006366DA"/>
    <w:rsid w:val="00644002"/>
    <w:rsid w:val="00675AE1"/>
    <w:rsid w:val="00683CC5"/>
    <w:rsid w:val="00696CE2"/>
    <w:rsid w:val="006A7C64"/>
    <w:rsid w:val="006B7A94"/>
    <w:rsid w:val="00707BB3"/>
    <w:rsid w:val="00712C59"/>
    <w:rsid w:val="00712F46"/>
    <w:rsid w:val="0071557A"/>
    <w:rsid w:val="0071636A"/>
    <w:rsid w:val="00717BE2"/>
    <w:rsid w:val="0073072E"/>
    <w:rsid w:val="007441BF"/>
    <w:rsid w:val="007626E0"/>
    <w:rsid w:val="007714A8"/>
    <w:rsid w:val="00781E4E"/>
    <w:rsid w:val="008103E6"/>
    <w:rsid w:val="008259B4"/>
    <w:rsid w:val="00827A49"/>
    <w:rsid w:val="00840EA3"/>
    <w:rsid w:val="0085531D"/>
    <w:rsid w:val="008746A3"/>
    <w:rsid w:val="0088079B"/>
    <w:rsid w:val="008831E1"/>
    <w:rsid w:val="008B3010"/>
    <w:rsid w:val="008C32B1"/>
    <w:rsid w:val="008C3F11"/>
    <w:rsid w:val="008D2456"/>
    <w:rsid w:val="008E1082"/>
    <w:rsid w:val="008E2274"/>
    <w:rsid w:val="009111E2"/>
    <w:rsid w:val="00917316"/>
    <w:rsid w:val="00943E6F"/>
    <w:rsid w:val="009536E1"/>
    <w:rsid w:val="009A040E"/>
    <w:rsid w:val="009B428F"/>
    <w:rsid w:val="009B6BEF"/>
    <w:rsid w:val="00A146C1"/>
    <w:rsid w:val="00A17279"/>
    <w:rsid w:val="00A5281F"/>
    <w:rsid w:val="00A851A2"/>
    <w:rsid w:val="00A946D8"/>
    <w:rsid w:val="00AC65E1"/>
    <w:rsid w:val="00AF22D9"/>
    <w:rsid w:val="00B00422"/>
    <w:rsid w:val="00B07B81"/>
    <w:rsid w:val="00B21016"/>
    <w:rsid w:val="00B542C2"/>
    <w:rsid w:val="00B70E3C"/>
    <w:rsid w:val="00B83F11"/>
    <w:rsid w:val="00BD5B34"/>
    <w:rsid w:val="00C12B3F"/>
    <w:rsid w:val="00C50B70"/>
    <w:rsid w:val="00C53E02"/>
    <w:rsid w:val="00C7508D"/>
    <w:rsid w:val="00C8554F"/>
    <w:rsid w:val="00C95EFC"/>
    <w:rsid w:val="00CA5A44"/>
    <w:rsid w:val="00CB4989"/>
    <w:rsid w:val="00CE6945"/>
    <w:rsid w:val="00CF5B11"/>
    <w:rsid w:val="00D110B8"/>
    <w:rsid w:val="00D32820"/>
    <w:rsid w:val="00D34004"/>
    <w:rsid w:val="00D42C59"/>
    <w:rsid w:val="00D76AE1"/>
    <w:rsid w:val="00D76FF4"/>
    <w:rsid w:val="00DA55E7"/>
    <w:rsid w:val="00DC5B80"/>
    <w:rsid w:val="00E46263"/>
    <w:rsid w:val="00E71609"/>
    <w:rsid w:val="00E72B45"/>
    <w:rsid w:val="00E732D0"/>
    <w:rsid w:val="00E87EF1"/>
    <w:rsid w:val="00EB44B3"/>
    <w:rsid w:val="00EC452E"/>
    <w:rsid w:val="00EE5BB0"/>
    <w:rsid w:val="00F05C2E"/>
    <w:rsid w:val="00F14DF5"/>
    <w:rsid w:val="00F720FB"/>
    <w:rsid w:val="00FB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02"/>
    <w:pPr>
      <w:spacing w:after="200" w:line="276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02"/>
    <w:pPr>
      <w:spacing w:after="200" w:line="276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CCF</cp:lastModifiedBy>
  <cp:revision>43</cp:revision>
  <dcterms:created xsi:type="dcterms:W3CDTF">2021-04-11T12:01:00Z</dcterms:created>
  <dcterms:modified xsi:type="dcterms:W3CDTF">2021-04-16T07:38:00Z</dcterms:modified>
</cp:coreProperties>
</file>