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EB817" w14:textId="21EA42D4" w:rsidR="008F1A51" w:rsidRDefault="008F1A51" w:rsidP="00232071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3.5.2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Number of functional </w:t>
      </w:r>
      <w:proofErr w:type="spellStart"/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MoUs</w:t>
      </w:r>
      <w:proofErr w:type="spellEnd"/>
      <w:r w:rsidR="004F0102" w:rsidRPr="004F010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with institutions, other universities, industries, corporate houses etc. during the year</w:t>
      </w:r>
      <w:r w:rsidR="0023207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14:paraId="30694743" w14:textId="0E51792E" w:rsidR="00232071" w:rsidRPr="00232071" w:rsidRDefault="00232071" w:rsidP="00232071">
      <w:pPr>
        <w:ind w:left="1560" w:hanging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20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3.5.2.1. </w:t>
      </w:r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Number of functional </w:t>
      </w:r>
      <w:proofErr w:type="spellStart"/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MoUs</w:t>
      </w:r>
      <w:proofErr w:type="spellEnd"/>
      <w:r w:rsidR="0065184C" w:rsidRPr="0065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with Institutions of national, international importance, other universities, industries, corporate houses etc. year wise during the year</w:t>
      </w:r>
      <w:r w:rsidR="004F01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3E07FC1" w14:textId="77777777" w:rsidR="00232071" w:rsidRDefault="00232071" w:rsidP="002320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</w:pPr>
    </w:p>
    <w:p w14:paraId="2691DD1E" w14:textId="77777777" w:rsidR="00232071" w:rsidRPr="00232071" w:rsidRDefault="00232071" w:rsidP="00232071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2071">
        <w:rPr>
          <w:rFonts w:ascii="Times New Roman" w:hAnsi="Times New Roman" w:cs="Times New Roman"/>
          <w:b/>
          <w:sz w:val="32"/>
          <w:szCs w:val="32"/>
        </w:rPr>
        <w:t xml:space="preserve">Functional </w:t>
      </w:r>
      <w:proofErr w:type="spellStart"/>
      <w:r w:rsidRPr="00232071">
        <w:rPr>
          <w:rFonts w:ascii="Times New Roman" w:hAnsi="Times New Roman" w:cs="Times New Roman"/>
          <w:b/>
          <w:sz w:val="32"/>
          <w:szCs w:val="32"/>
        </w:rPr>
        <w:t>MoUs</w:t>
      </w:r>
      <w:proofErr w:type="spellEnd"/>
    </w:p>
    <w:p w14:paraId="44DC7EBF" w14:textId="31BB33B8" w:rsidR="008F1A51" w:rsidRDefault="008F1A51" w:rsidP="00C30DDE">
      <w:pPr>
        <w:spacing w:line="360" w:lineRule="auto"/>
        <w:jc w:val="both"/>
        <w:rPr>
          <w:rFonts w:ascii="Times New Roman" w:hAnsi="Times New Roman" w:cs="Times New Roman"/>
        </w:rPr>
      </w:pPr>
      <w:r w:rsidRPr="00276002">
        <w:rPr>
          <w:rFonts w:ascii="Times New Roman" w:hAnsi="Times New Roman" w:cs="Times New Roman"/>
        </w:rPr>
        <w:t xml:space="preserve">The </w:t>
      </w:r>
      <w:proofErr w:type="spellStart"/>
      <w:r w:rsidRPr="0030450A">
        <w:rPr>
          <w:rFonts w:ascii="Times-Roman" w:eastAsia="Times New Roman" w:hAnsi="Times-Roman" w:cs="Times-Roman"/>
          <w:lang w:val="en-US" w:bidi="hi-IN"/>
        </w:rPr>
        <w:t>Amrutvahini</w:t>
      </w:r>
      <w:proofErr w:type="spellEnd"/>
      <w:r w:rsidRPr="0030450A">
        <w:rPr>
          <w:rFonts w:ascii="Times-Roman" w:eastAsia="Times New Roman" w:hAnsi="Times-Roman" w:cs="Times-Roman"/>
          <w:lang w:val="en-US" w:bidi="hi-IN"/>
        </w:rPr>
        <w:t xml:space="preserve"> </w:t>
      </w:r>
      <w:r w:rsidR="00DE51B2">
        <w:rPr>
          <w:rFonts w:ascii="Times-Roman" w:eastAsia="Times New Roman" w:hAnsi="Times-Roman" w:cs="Times-Roman"/>
          <w:lang w:val="en-US" w:bidi="hi-IN"/>
        </w:rPr>
        <w:t xml:space="preserve">College of Engineering has signed </w:t>
      </w:r>
      <w:proofErr w:type="spellStart"/>
      <w:r w:rsidR="00DE51B2">
        <w:rPr>
          <w:rFonts w:ascii="Times-Roman" w:eastAsia="Times New Roman" w:hAnsi="Times-Roman" w:cs="Times-Roman"/>
          <w:lang w:val="en-US" w:bidi="hi-IN"/>
        </w:rPr>
        <w:t>MoUs</w:t>
      </w:r>
      <w:proofErr w:type="spellEnd"/>
      <w:r w:rsidR="00DE51B2">
        <w:rPr>
          <w:rFonts w:ascii="Times-Roman" w:eastAsia="Times New Roman" w:hAnsi="Times-Roman" w:cs="Times-Roman"/>
          <w:lang w:val="en-US" w:bidi="hi-IN"/>
        </w:rPr>
        <w:t xml:space="preserve"> with national and international companies, industries, and other institutions for mutually beneficial relationships, including staff and student exchange, faculty development programs, Workshops, seminars, training, internships, Placements, sharing of physical resources,</w:t>
      </w:r>
      <w:r w:rsidRPr="00276002">
        <w:rPr>
          <w:rFonts w:ascii="Times New Roman" w:hAnsi="Times New Roman" w:cs="Times New Roman"/>
        </w:rPr>
        <w:t xml:space="preserve"> etc.</w:t>
      </w:r>
    </w:p>
    <w:p w14:paraId="59F73DBA" w14:textId="10B7A928" w:rsidR="00232071" w:rsidRDefault="00232071" w:rsidP="00C30D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A75DB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 of fu</w:t>
      </w:r>
      <w:r w:rsidR="008A75DB">
        <w:rPr>
          <w:rFonts w:ascii="Times New Roman" w:hAnsi="Times New Roman" w:cs="Times New Roman"/>
        </w:rPr>
        <w:t xml:space="preserve">nctional </w:t>
      </w:r>
      <w:proofErr w:type="spellStart"/>
      <w:r w:rsidR="008A75DB">
        <w:rPr>
          <w:rFonts w:ascii="Times New Roman" w:hAnsi="Times New Roman" w:cs="Times New Roman"/>
        </w:rPr>
        <w:t>MoUs</w:t>
      </w:r>
      <w:proofErr w:type="spellEnd"/>
      <w:r w:rsidR="008A75DB">
        <w:rPr>
          <w:rFonts w:ascii="Times New Roman" w:hAnsi="Times New Roman" w:cs="Times New Roman"/>
        </w:rPr>
        <w:t xml:space="preserve"> that the different </w:t>
      </w:r>
      <w:r w:rsidR="00DE51B2">
        <w:rPr>
          <w:rFonts w:ascii="Times New Roman" w:hAnsi="Times New Roman" w:cs="Times New Roman"/>
        </w:rPr>
        <w:t>programs</w:t>
      </w:r>
      <w:r w:rsidR="008A75DB">
        <w:rPr>
          <w:rFonts w:ascii="Times New Roman" w:hAnsi="Times New Roman" w:cs="Times New Roman"/>
        </w:rPr>
        <w:t xml:space="preserve"> of the institute </w:t>
      </w:r>
      <w:r w:rsidR="00DE51B2">
        <w:rPr>
          <w:rFonts w:ascii="Times New Roman" w:hAnsi="Times New Roman" w:cs="Times New Roman"/>
        </w:rPr>
        <w:t>signed</w:t>
      </w:r>
      <w:r w:rsidR="008A75DB">
        <w:rPr>
          <w:rFonts w:ascii="Times New Roman" w:hAnsi="Times New Roman" w:cs="Times New Roman"/>
        </w:rPr>
        <w:t xml:space="preserve"> during last year is summarized in the Table </w:t>
      </w:r>
      <w:bookmarkStart w:id="0" w:name="_GoBack"/>
      <w:bookmarkEnd w:id="0"/>
      <w:r w:rsidR="008A75DB">
        <w:rPr>
          <w:rFonts w:ascii="Times New Roman" w:hAnsi="Times New Roman" w:cs="Times New Roman"/>
        </w:rPr>
        <w:t>given below</w:t>
      </w:r>
      <w:r w:rsidR="004F1ED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hi-IN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79"/>
        <w:gridCol w:w="763"/>
      </w:tblGrid>
      <w:tr w:rsidR="00093DEC" w:rsidRPr="008A75DB" w14:paraId="3368BD9A" w14:textId="2B7A48D7" w:rsidTr="00093DEC">
        <w:trPr>
          <w:trHeight w:val="690"/>
        </w:trPr>
        <w:tc>
          <w:tcPr>
            <w:tcW w:w="4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D07E853" w14:textId="72BCE49D" w:rsidR="00093DEC" w:rsidRPr="008A75DB" w:rsidRDefault="00093DEC" w:rsidP="00F8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Number of functional </w:t>
            </w:r>
            <w:proofErr w:type="spellStart"/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MoUs</w:t>
            </w:r>
            <w:proofErr w:type="spellEnd"/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 with </w:t>
            </w:r>
            <w:r w:rsidR="00F82DB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I</w:t>
            </w: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nstitutions, other </w:t>
            </w:r>
            <w:r w:rsidR="00F82DB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U</w:t>
            </w: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niversities, </w:t>
            </w:r>
            <w:r w:rsidR="00F82DB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I</w:t>
            </w: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ndustries, </w:t>
            </w:r>
            <w:r w:rsidR="00F82DB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C</w:t>
            </w: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orporate houses</w:t>
            </w:r>
            <w:r w:rsidR="00F82DB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,</w:t>
            </w:r>
            <w:r w:rsidRPr="008A75D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 xml:space="preserve"> etc. during the last year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14:paraId="0D49300F" w14:textId="60362DF0" w:rsidR="00093DEC" w:rsidRPr="008A75DB" w:rsidRDefault="001A2A8D" w:rsidP="00B1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15</w:t>
            </w:r>
          </w:p>
        </w:tc>
      </w:tr>
    </w:tbl>
    <w:p w14:paraId="136AA232" w14:textId="07637096" w:rsidR="008A75DB" w:rsidRPr="004F1ED3" w:rsidRDefault="008A75DB" w:rsidP="004F1ED3">
      <w:pPr>
        <w:pStyle w:val="ListParagraph"/>
        <w:numPr>
          <w:ilvl w:val="0"/>
          <w:numId w:val="5"/>
        </w:numPr>
        <w:spacing w:before="360"/>
        <w:ind w:left="425" w:hanging="425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1ED3">
        <w:rPr>
          <w:rFonts w:ascii="Times New Roman" w:hAnsi="Times New Roman" w:cs="Times New Roman"/>
          <w:b/>
          <w:sz w:val="32"/>
          <w:szCs w:val="32"/>
        </w:rPr>
        <w:t>Link for the e-copy of letter showing MOUs</w:t>
      </w:r>
    </w:p>
    <w:p w14:paraId="7CDD1A3F" w14:textId="21EE6D4F" w:rsidR="008A75DB" w:rsidRPr="00CC7699" w:rsidRDefault="004F1ED3" w:rsidP="008A75DB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</w:t>
      </w:r>
      <w:r w:rsidR="008A75DB" w:rsidRP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documents related to e-copy of letter showing MOUs with other institutions</w:t>
      </w:r>
      <w:r w:rsid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year wise during the last </w:t>
      </w:r>
      <w:r w:rsidR="00FF0C1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year</w:t>
      </w:r>
      <w:r w:rsidR="008A75D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is provided in link given Table below.</w:t>
      </w:r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Link opens the folder that has .</w:t>
      </w:r>
      <w:proofErr w:type="spellStart"/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pdf</w:t>
      </w:r>
      <w:proofErr w:type="spellEnd"/>
      <w:r w:rsidR="008A75DB" w:rsidRPr="00CC769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8A75DB" w:rsidRPr="00CC7699" w14:paraId="21C4426F" w14:textId="77777777" w:rsidTr="006473E3">
        <w:trPr>
          <w:trHeight w:val="510"/>
        </w:trPr>
        <w:tc>
          <w:tcPr>
            <w:tcW w:w="559" w:type="pct"/>
            <w:vAlign w:val="center"/>
          </w:tcPr>
          <w:p w14:paraId="4944EB08" w14:textId="77777777" w:rsidR="008A75DB" w:rsidRPr="00CC7699" w:rsidRDefault="008A75DB" w:rsidP="006473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73F96D64" w14:textId="60179EEB" w:rsidR="008A75DB" w:rsidRPr="00CC7699" w:rsidRDefault="008A75DB" w:rsidP="006473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42E68D37" w14:textId="77777777" w:rsidR="008A75DB" w:rsidRPr="00CC7699" w:rsidRDefault="008A75DB" w:rsidP="006473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76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8A75DB" w:rsidRPr="00CC7699" w14:paraId="68BD4CD5" w14:textId="77777777" w:rsidTr="006473E3">
        <w:trPr>
          <w:trHeight w:val="510"/>
        </w:trPr>
        <w:tc>
          <w:tcPr>
            <w:tcW w:w="559" w:type="pct"/>
            <w:vAlign w:val="center"/>
          </w:tcPr>
          <w:p w14:paraId="013572CC" w14:textId="77777777" w:rsidR="008A75DB" w:rsidRPr="00CC7699" w:rsidRDefault="008A75DB" w:rsidP="006473E3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A81A0BF" w14:textId="77777777" w:rsidR="008A75DB" w:rsidRPr="00CC7699" w:rsidRDefault="008A75DB" w:rsidP="002608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>e-copy</w:t>
            </w:r>
            <w:proofErr w:type="gramEnd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letter showing functional </w:t>
            </w:r>
            <w:proofErr w:type="spellStart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>MoUs</w:t>
            </w:r>
            <w:proofErr w:type="spellEnd"/>
            <w:r w:rsidRPr="008A7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institutions </w:t>
            </w:r>
            <w:r w:rsidRPr="00CC7699">
              <w:rPr>
                <w:rFonts w:ascii="Times New Roman" w:hAnsi="Times New Roman"/>
                <w:color w:val="000000"/>
                <w:sz w:val="24"/>
                <w:szCs w:val="24"/>
              </w:rPr>
              <w:t>year wise during the last five.</w:t>
            </w:r>
          </w:p>
        </w:tc>
        <w:tc>
          <w:tcPr>
            <w:tcW w:w="1798" w:type="pct"/>
            <w:vAlign w:val="center"/>
          </w:tcPr>
          <w:p w14:paraId="5A00B8C5" w14:textId="073D7B83" w:rsidR="006473E3" w:rsidRPr="00CC7699" w:rsidRDefault="0026531A" w:rsidP="006473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6473E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1E8789AC" w14:textId="0C9C5FCB" w:rsidR="004F1ED3" w:rsidRPr="00093DEC" w:rsidRDefault="004F1ED3" w:rsidP="00093DEC">
      <w:pPr>
        <w:spacing w:before="480"/>
        <w:jc w:val="both"/>
        <w:rPr>
          <w:rFonts w:ascii="Times-Roman" w:eastAsia="Times New Roman" w:hAnsi="Times-Roman" w:cs="Times-Roman"/>
          <w:lang w:val="en-US" w:bidi="hi-IN"/>
        </w:rPr>
      </w:pPr>
    </w:p>
    <w:sectPr w:rsidR="004F1ED3" w:rsidRPr="00093DEC" w:rsidSect="001B333D">
      <w:headerReference w:type="default" r:id="rId9"/>
      <w:footerReference w:type="default" r:id="rId10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F09B1" w14:textId="77777777" w:rsidR="0026531A" w:rsidRDefault="0026531A" w:rsidP="001B333D">
      <w:pPr>
        <w:spacing w:after="0" w:line="240" w:lineRule="auto"/>
      </w:pPr>
      <w:r>
        <w:separator/>
      </w:r>
    </w:p>
  </w:endnote>
  <w:endnote w:type="continuationSeparator" w:id="0">
    <w:p w14:paraId="789FB6B1" w14:textId="77777777" w:rsidR="0026531A" w:rsidRDefault="0026531A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2420"/>
      <w:docPartObj>
        <w:docPartGallery w:val="Page Numbers (Bottom of Page)"/>
        <w:docPartUnique/>
      </w:docPartObj>
    </w:sdtPr>
    <w:sdtEndPr/>
    <w:sdtContent>
      <w:p w14:paraId="6A1835D9" w14:textId="77777777" w:rsidR="00E25FF5" w:rsidRDefault="00E25FF5">
        <w:pPr>
          <w:pStyle w:val="Footer"/>
          <w:jc w:val="right"/>
        </w:pPr>
        <w:r w:rsidRPr="00E25FF5">
          <w:rPr>
            <w:rFonts w:ascii="Times New Roman" w:hAnsi="Times New Roman" w:cs="Times New Roman"/>
          </w:rPr>
          <w:fldChar w:fldCharType="begin"/>
        </w:r>
        <w:r w:rsidRPr="00E25FF5">
          <w:rPr>
            <w:rFonts w:ascii="Times New Roman" w:hAnsi="Times New Roman" w:cs="Times New Roman"/>
          </w:rPr>
          <w:instrText xml:space="preserve"> PAGE   \* MERGEFORMAT </w:instrText>
        </w:r>
        <w:r w:rsidRPr="00E25FF5">
          <w:rPr>
            <w:rFonts w:ascii="Times New Roman" w:hAnsi="Times New Roman" w:cs="Times New Roman"/>
          </w:rPr>
          <w:fldChar w:fldCharType="separate"/>
        </w:r>
        <w:r w:rsidR="003178AB">
          <w:rPr>
            <w:rFonts w:ascii="Times New Roman" w:hAnsi="Times New Roman" w:cs="Times New Roman"/>
            <w:noProof/>
          </w:rPr>
          <w:t>1</w:t>
        </w:r>
        <w:r w:rsidRPr="00E25FF5">
          <w:rPr>
            <w:rFonts w:ascii="Times New Roman" w:hAnsi="Times New Roman" w:cs="Times New Roman"/>
          </w:rPr>
          <w:fldChar w:fldCharType="end"/>
        </w:r>
      </w:p>
    </w:sdtContent>
  </w:sdt>
  <w:p w14:paraId="3DD6B600" w14:textId="77777777" w:rsidR="00E25FF5" w:rsidRDefault="00E25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80163" w14:textId="77777777" w:rsidR="0026531A" w:rsidRDefault="0026531A" w:rsidP="001B333D">
      <w:pPr>
        <w:spacing w:after="0" w:line="240" w:lineRule="auto"/>
      </w:pPr>
      <w:r>
        <w:separator/>
      </w:r>
    </w:p>
  </w:footnote>
  <w:footnote w:type="continuationSeparator" w:id="0">
    <w:p w14:paraId="11ACBAB8" w14:textId="77777777" w:rsidR="0026531A" w:rsidRDefault="0026531A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43E6313A" w14:textId="77777777" w:rsidTr="00E25FF5">
      <w:trPr>
        <w:trHeight w:val="1343"/>
      </w:trPr>
      <w:tc>
        <w:tcPr>
          <w:tcW w:w="1668" w:type="dxa"/>
        </w:tcPr>
        <w:p w14:paraId="5B6E5EF6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70B17CF7" wp14:editId="64141241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43DDA23" w14:textId="77777777" w:rsidR="001B333D" w:rsidRPr="001B333D" w:rsidRDefault="001B333D" w:rsidP="00E25FF5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</w:t>
          </w:r>
          <w:proofErr w:type="spellEnd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 xml:space="preserve"> College of Engineering, </w:t>
          </w: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Sangamner</w:t>
          </w:r>
          <w:proofErr w:type="spellEnd"/>
        </w:p>
      </w:tc>
    </w:tr>
  </w:tbl>
  <w:p w14:paraId="70FB66F8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E0422"/>
    <w:multiLevelType w:val="hybridMultilevel"/>
    <w:tmpl w:val="84C4F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204BC"/>
    <w:multiLevelType w:val="hybridMultilevel"/>
    <w:tmpl w:val="82CC2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81080"/>
    <w:rsid w:val="00083B9E"/>
    <w:rsid w:val="00093DEC"/>
    <w:rsid w:val="000A5E06"/>
    <w:rsid w:val="000D6D28"/>
    <w:rsid w:val="001A2A8D"/>
    <w:rsid w:val="001B333D"/>
    <w:rsid w:val="00232071"/>
    <w:rsid w:val="00253E05"/>
    <w:rsid w:val="002608B6"/>
    <w:rsid w:val="0026531A"/>
    <w:rsid w:val="00283AD0"/>
    <w:rsid w:val="003178AB"/>
    <w:rsid w:val="00322716"/>
    <w:rsid w:val="00397201"/>
    <w:rsid w:val="003D5FB8"/>
    <w:rsid w:val="003E1B64"/>
    <w:rsid w:val="004754E2"/>
    <w:rsid w:val="004C5ECB"/>
    <w:rsid w:val="004F0102"/>
    <w:rsid w:val="004F1ED3"/>
    <w:rsid w:val="005510FA"/>
    <w:rsid w:val="00562C07"/>
    <w:rsid w:val="00565FB7"/>
    <w:rsid w:val="00634274"/>
    <w:rsid w:val="006473E3"/>
    <w:rsid w:val="0065184C"/>
    <w:rsid w:val="00651918"/>
    <w:rsid w:val="00704E01"/>
    <w:rsid w:val="00723452"/>
    <w:rsid w:val="007254CF"/>
    <w:rsid w:val="007667C0"/>
    <w:rsid w:val="00837EDC"/>
    <w:rsid w:val="008A75DB"/>
    <w:rsid w:val="008F1A51"/>
    <w:rsid w:val="00963B20"/>
    <w:rsid w:val="00A109FA"/>
    <w:rsid w:val="00A4032D"/>
    <w:rsid w:val="00AE3710"/>
    <w:rsid w:val="00B10139"/>
    <w:rsid w:val="00B17502"/>
    <w:rsid w:val="00B54B22"/>
    <w:rsid w:val="00B55D5D"/>
    <w:rsid w:val="00B86CB8"/>
    <w:rsid w:val="00C30DDE"/>
    <w:rsid w:val="00C724C4"/>
    <w:rsid w:val="00C740D2"/>
    <w:rsid w:val="00C8578A"/>
    <w:rsid w:val="00CA119E"/>
    <w:rsid w:val="00CA3FD9"/>
    <w:rsid w:val="00CE106E"/>
    <w:rsid w:val="00DE51B2"/>
    <w:rsid w:val="00E25FF5"/>
    <w:rsid w:val="00EB1771"/>
    <w:rsid w:val="00F82DB2"/>
    <w:rsid w:val="00FA0881"/>
    <w:rsid w:val="00FC2798"/>
    <w:rsid w:val="00FF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4D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paragraph" w:customStyle="1" w:styleId="q-text">
    <w:name w:val="q-text"/>
    <w:basedOn w:val="Normal"/>
    <w:rsid w:val="008F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320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A75D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2C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3/3.5.2/Proo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IQAC2</cp:lastModifiedBy>
  <cp:revision>26</cp:revision>
  <cp:lastPrinted>2023-12-20T09:12:00Z</cp:lastPrinted>
  <dcterms:created xsi:type="dcterms:W3CDTF">2021-04-05T10:24:00Z</dcterms:created>
  <dcterms:modified xsi:type="dcterms:W3CDTF">2024-12-16T11:23:00Z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9ed06e74afc0eaf4d445b3082e1b3872c5a0762d32905d0d07975e35cfe21059</vt:lpwstr>
  </property>
</Properties>
</file>