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96" w:rsidRPr="00625696" w:rsidRDefault="00625696" w:rsidP="00625696">
      <w:pPr>
        <w:spacing w:after="120" w:line="276" w:lineRule="auto"/>
        <w:ind w:left="709" w:hanging="709"/>
        <w:jc w:val="both"/>
        <w:rPr>
          <w:b/>
          <w:bCs/>
          <w:i/>
          <w:iCs/>
          <w:sz w:val="24"/>
          <w:szCs w:val="24"/>
        </w:rPr>
      </w:pPr>
      <w:r w:rsidRPr="00625696">
        <w:rPr>
          <w:b/>
          <w:bCs/>
          <w:i/>
          <w:iCs/>
          <w:sz w:val="24"/>
          <w:szCs w:val="24"/>
        </w:rPr>
        <w:t>4.</w:t>
      </w:r>
      <w:r w:rsidR="00210E61">
        <w:rPr>
          <w:b/>
          <w:bCs/>
          <w:i/>
          <w:iCs/>
          <w:sz w:val="24"/>
          <w:szCs w:val="24"/>
        </w:rPr>
        <w:t>4.2</w:t>
      </w:r>
      <w:bookmarkStart w:id="0" w:name="_GoBack"/>
      <w:bookmarkEnd w:id="0"/>
      <w:r w:rsidRPr="00625696">
        <w:rPr>
          <w:b/>
          <w:bCs/>
          <w:i/>
          <w:iCs/>
          <w:sz w:val="24"/>
          <w:szCs w:val="24"/>
        </w:rPr>
        <w:t xml:space="preserve">: </w:t>
      </w:r>
      <w:r w:rsidRPr="00625696">
        <w:rPr>
          <w:b/>
          <w:bCs/>
          <w:i/>
          <w:iCs/>
          <w:sz w:val="24"/>
          <w:szCs w:val="24"/>
        </w:rPr>
        <w:tab/>
        <w:t>There are established systems and procedures for maintaining and utilizing physical, academic and support facilities - laboratory, library, sports complex, computers, classrooms etc.</w:t>
      </w:r>
    </w:p>
    <w:p w:rsidR="00625696" w:rsidRPr="00625696" w:rsidRDefault="00625696" w:rsidP="00625696">
      <w:pPr>
        <w:spacing w:after="480" w:line="276" w:lineRule="auto"/>
        <w:ind w:left="709"/>
        <w:jc w:val="both"/>
        <w:rPr>
          <w:b/>
          <w:bCs/>
          <w:i/>
          <w:iCs/>
          <w:sz w:val="24"/>
          <w:szCs w:val="24"/>
        </w:rPr>
      </w:pPr>
      <w:r w:rsidRPr="00625696">
        <w:rPr>
          <w:bCs/>
          <w:iCs/>
          <w:sz w:val="24"/>
          <w:szCs w:val="24"/>
        </w:rPr>
        <w:t>Describe policy details of systems and procedures for maintaining and utilizing physical, academic and support facilities on the website within a maximum of 1000 words</w:t>
      </w:r>
      <w:r w:rsidRPr="00625696">
        <w:rPr>
          <w:b/>
          <w:bCs/>
          <w:i/>
          <w:iCs/>
          <w:sz w:val="24"/>
          <w:szCs w:val="24"/>
        </w:rPr>
        <w:t xml:space="preserve"> </w:t>
      </w:r>
    </w:p>
    <w:p w:rsidR="008C5C04" w:rsidRPr="008C5C04" w:rsidRDefault="008C5C04" w:rsidP="008C5C04">
      <w:pPr>
        <w:spacing w:after="120" w:line="276" w:lineRule="auto"/>
        <w:jc w:val="both"/>
        <w:rPr>
          <w:b/>
          <w:bCs/>
          <w:iCs/>
          <w:sz w:val="32"/>
          <w:szCs w:val="32"/>
        </w:rPr>
      </w:pPr>
      <w:r w:rsidRPr="008C5C04">
        <w:rPr>
          <w:b/>
          <w:bCs/>
          <w:iCs/>
          <w:sz w:val="32"/>
          <w:szCs w:val="32"/>
        </w:rPr>
        <w:t>Established Procedures for Maintena</w:t>
      </w:r>
      <w:r>
        <w:rPr>
          <w:b/>
          <w:bCs/>
          <w:iCs/>
          <w:sz w:val="32"/>
          <w:szCs w:val="32"/>
        </w:rPr>
        <w:t>nce</w:t>
      </w:r>
    </w:p>
    <w:p w:rsidR="00625696" w:rsidRPr="00625696" w:rsidRDefault="00625696" w:rsidP="00106044">
      <w:pPr>
        <w:spacing w:after="480" w:line="360" w:lineRule="auto"/>
        <w:jc w:val="both"/>
        <w:rPr>
          <w:bCs/>
          <w:iCs/>
          <w:sz w:val="24"/>
          <w:szCs w:val="24"/>
        </w:rPr>
      </w:pPr>
      <w:r w:rsidRPr="00625696">
        <w:rPr>
          <w:bCs/>
          <w:iCs/>
          <w:sz w:val="24"/>
          <w:szCs w:val="24"/>
        </w:rPr>
        <w:t xml:space="preserve">The Institute has established systems and procedures for </w:t>
      </w:r>
      <w:r w:rsidR="002A0EDE">
        <w:rPr>
          <w:bCs/>
          <w:iCs/>
          <w:sz w:val="24"/>
          <w:szCs w:val="24"/>
        </w:rPr>
        <w:t xml:space="preserve">maintenance and utilization of the </w:t>
      </w:r>
      <w:r w:rsidRPr="00625696">
        <w:rPr>
          <w:bCs/>
          <w:iCs/>
          <w:sz w:val="24"/>
          <w:szCs w:val="24"/>
        </w:rPr>
        <w:t xml:space="preserve">laboratory, library, sports complex, computers, classrooms etc. The process is well defined in ISO 9001:2015. The scan copy of ISO document showing the procedure for preventive </w:t>
      </w:r>
      <w:r w:rsidR="002A0EDE">
        <w:rPr>
          <w:bCs/>
          <w:iCs/>
          <w:sz w:val="24"/>
          <w:szCs w:val="24"/>
        </w:rPr>
        <w:t xml:space="preserve">as well as </w:t>
      </w:r>
      <w:r w:rsidR="00C72F86">
        <w:rPr>
          <w:bCs/>
          <w:iCs/>
          <w:sz w:val="24"/>
          <w:szCs w:val="24"/>
        </w:rPr>
        <w:t>repair/</w:t>
      </w:r>
      <w:r w:rsidRPr="00625696">
        <w:rPr>
          <w:bCs/>
          <w:iCs/>
          <w:sz w:val="24"/>
          <w:szCs w:val="24"/>
        </w:rPr>
        <w:t xml:space="preserve">brake down maintenance is elaborated for the </w:t>
      </w:r>
      <w:r w:rsidR="008C5C04">
        <w:rPr>
          <w:bCs/>
          <w:iCs/>
          <w:sz w:val="24"/>
          <w:szCs w:val="24"/>
        </w:rPr>
        <w:t xml:space="preserve">equipment maintenance in </w:t>
      </w:r>
      <w:r w:rsidRPr="00625696">
        <w:rPr>
          <w:bCs/>
          <w:iCs/>
          <w:sz w:val="24"/>
          <w:szCs w:val="24"/>
        </w:rPr>
        <w:t>workshop department on sampl</w:t>
      </w:r>
      <w:r w:rsidR="002A0EDE">
        <w:rPr>
          <w:bCs/>
          <w:iCs/>
          <w:sz w:val="24"/>
          <w:szCs w:val="24"/>
        </w:rPr>
        <w:t>e basis.</w:t>
      </w:r>
      <w:r w:rsidR="008C5C04">
        <w:rPr>
          <w:bCs/>
          <w:iCs/>
          <w:sz w:val="24"/>
          <w:szCs w:val="24"/>
        </w:rPr>
        <w:t xml:space="preserve"> The same procedure is adopted </w:t>
      </w:r>
      <w:r w:rsidR="008C5C04" w:rsidRPr="008C5C04">
        <w:rPr>
          <w:bCs/>
          <w:iCs/>
          <w:sz w:val="24"/>
          <w:szCs w:val="24"/>
        </w:rPr>
        <w:t xml:space="preserve">for maintaining </w:t>
      </w:r>
      <w:r w:rsidR="008C5C04">
        <w:rPr>
          <w:bCs/>
          <w:iCs/>
          <w:sz w:val="24"/>
          <w:szCs w:val="24"/>
        </w:rPr>
        <w:t>the equipment and appliance in</w:t>
      </w:r>
      <w:r w:rsidR="008C5C04" w:rsidRPr="008C5C04">
        <w:rPr>
          <w:bCs/>
          <w:iCs/>
          <w:sz w:val="24"/>
          <w:szCs w:val="24"/>
        </w:rPr>
        <w:t xml:space="preserve"> laboratory, library, sports complex, computers, and classrooms</w:t>
      </w:r>
      <w:r w:rsidR="008C5C04">
        <w:rPr>
          <w:bCs/>
          <w:iCs/>
          <w:sz w:val="24"/>
          <w:szCs w:val="24"/>
        </w:rPr>
        <w:t xml:space="preserve">. </w:t>
      </w:r>
    </w:p>
    <w:p w:rsidR="002A6FE4" w:rsidRPr="00AD3A73" w:rsidRDefault="002A6FE4" w:rsidP="002A6FE4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A6FE4" w:rsidRPr="00AD3A73" w:rsidTr="00396A53">
        <w:trPr>
          <w:trHeight w:val="567"/>
        </w:trPr>
        <w:tc>
          <w:tcPr>
            <w:tcW w:w="95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</w:tcPr>
          <w:p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2A6FE4" w:rsidRPr="00AD3A73" w:rsidTr="00396A53">
        <w:trPr>
          <w:trHeight w:val="567"/>
        </w:trPr>
        <w:tc>
          <w:tcPr>
            <w:tcW w:w="959" w:type="dxa"/>
          </w:tcPr>
          <w:p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2A6FE4" w:rsidRPr="00AD3A73" w:rsidRDefault="00044D09" w:rsidP="000E185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044D09">
              <w:rPr>
                <w:rFonts w:cstheme="minorBidi"/>
                <w:sz w:val="24"/>
                <w:szCs w:val="24"/>
                <w:lang w:bidi="ar-SA"/>
              </w:rPr>
              <w:t>Maintenance process</w:t>
            </w:r>
            <w:r>
              <w:t xml:space="preserve"> </w:t>
            </w:r>
            <w:r w:rsidRPr="00044D09">
              <w:rPr>
                <w:rFonts w:cstheme="minorBidi"/>
                <w:sz w:val="24"/>
                <w:szCs w:val="24"/>
                <w:lang w:bidi="ar-SA"/>
              </w:rPr>
              <w:t>physical, academic and support facilities</w:t>
            </w:r>
          </w:p>
        </w:tc>
        <w:tc>
          <w:tcPr>
            <w:tcW w:w="1054" w:type="dxa"/>
          </w:tcPr>
          <w:p w:rsidR="002A6FE4" w:rsidRPr="00AD3A73" w:rsidRDefault="00106044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  <w:tr w:rsidR="002A6FE4" w:rsidRPr="00AD3A73" w:rsidTr="00106044">
        <w:trPr>
          <w:trHeight w:val="3005"/>
        </w:trPr>
        <w:tc>
          <w:tcPr>
            <w:tcW w:w="959" w:type="dxa"/>
          </w:tcPr>
          <w:p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044D09" w:rsidRPr="00044D09" w:rsidRDefault="00044D09" w:rsidP="00C72F86">
            <w:pPr>
              <w:spacing w:line="360" w:lineRule="auto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Case Study</w:t>
            </w:r>
            <w:r w:rsidRPr="00044D09">
              <w:rPr>
                <w:rFonts w:cstheme="minorBidi"/>
                <w:sz w:val="24"/>
                <w:szCs w:val="24"/>
                <w:lang w:bidi="ar-SA"/>
              </w:rPr>
              <w:t xml:space="preserve">: Repair Maintenance of lab equipment </w:t>
            </w:r>
          </w:p>
          <w:p w:rsidR="002A6FE4" w:rsidRPr="00C72F86" w:rsidRDefault="00044D09" w:rsidP="00C72F86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cstheme="minorBidi"/>
                <w:i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i/>
                <w:sz w:val="24"/>
                <w:szCs w:val="24"/>
                <w:lang w:bidi="ar-SA"/>
              </w:rPr>
              <w:t>Requirement from Technical assistance</w:t>
            </w:r>
          </w:p>
          <w:p w:rsidR="00044D09" w:rsidRPr="00C72F86" w:rsidRDefault="00044D09" w:rsidP="00C72F86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cstheme="minorBidi"/>
                <w:i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i/>
                <w:sz w:val="24"/>
                <w:szCs w:val="24"/>
                <w:lang w:bidi="ar-SA"/>
              </w:rPr>
              <w:t>Office Order for work distribution</w:t>
            </w:r>
          </w:p>
          <w:p w:rsidR="00044D09" w:rsidRPr="00C72F86" w:rsidRDefault="00044D09" w:rsidP="00C72F86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cstheme="minorBidi"/>
                <w:i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i/>
                <w:sz w:val="24"/>
                <w:szCs w:val="24"/>
                <w:lang w:bidi="ar-SA"/>
              </w:rPr>
              <w:t>Prior permission from Principal and Management</w:t>
            </w:r>
          </w:p>
          <w:p w:rsidR="00044D09" w:rsidRPr="00C72F86" w:rsidRDefault="00044D09" w:rsidP="00C72F86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cstheme="minorBidi"/>
                <w:i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i/>
                <w:sz w:val="24"/>
                <w:szCs w:val="24"/>
                <w:lang w:bidi="ar-SA"/>
              </w:rPr>
              <w:t>Work order and material inward</w:t>
            </w:r>
          </w:p>
          <w:p w:rsidR="00044D09" w:rsidRPr="00C72F86" w:rsidRDefault="00C72F86" w:rsidP="00C72F86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cstheme="minorBidi"/>
                <w:i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i/>
                <w:sz w:val="24"/>
                <w:szCs w:val="24"/>
                <w:lang w:bidi="ar-SA"/>
              </w:rPr>
              <w:t xml:space="preserve">Party bill (Tax </w:t>
            </w:r>
            <w:r w:rsidR="008C5C04" w:rsidRPr="00C72F86">
              <w:rPr>
                <w:rFonts w:cstheme="minorBidi"/>
                <w:i/>
                <w:sz w:val="24"/>
                <w:szCs w:val="24"/>
                <w:lang w:bidi="ar-SA"/>
              </w:rPr>
              <w:t>Invoice</w:t>
            </w:r>
            <w:r w:rsidRPr="00C72F86">
              <w:rPr>
                <w:rFonts w:cstheme="minorBidi"/>
                <w:i/>
                <w:sz w:val="24"/>
                <w:szCs w:val="24"/>
                <w:lang w:bidi="ar-SA"/>
              </w:rPr>
              <w:t>)</w:t>
            </w:r>
          </w:p>
          <w:p w:rsidR="00C72F86" w:rsidRPr="00044D09" w:rsidRDefault="00C72F86" w:rsidP="00C72F86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i/>
                <w:sz w:val="24"/>
                <w:szCs w:val="24"/>
                <w:lang w:bidi="ar-SA"/>
              </w:rPr>
              <w:t>Maintenance entry on Equipment History Card</w:t>
            </w:r>
          </w:p>
        </w:tc>
        <w:tc>
          <w:tcPr>
            <w:tcW w:w="1054" w:type="dxa"/>
          </w:tcPr>
          <w:p w:rsidR="002A6FE4" w:rsidRDefault="00106044" w:rsidP="00C72F86">
            <w:pPr>
              <w:spacing w:line="36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3</w:t>
            </w:r>
          </w:p>
          <w:p w:rsidR="00396A53" w:rsidRDefault="00396A53" w:rsidP="00C72F86">
            <w:pPr>
              <w:spacing w:line="36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3</w:t>
            </w:r>
          </w:p>
          <w:p w:rsidR="00396A53" w:rsidRDefault="00396A53" w:rsidP="00C72F86">
            <w:pPr>
              <w:spacing w:line="36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4</w:t>
            </w:r>
          </w:p>
          <w:p w:rsidR="00396A53" w:rsidRDefault="00396A53" w:rsidP="00C72F86">
            <w:pPr>
              <w:spacing w:line="36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5</w:t>
            </w:r>
          </w:p>
          <w:p w:rsidR="00396A53" w:rsidRDefault="00396A53" w:rsidP="00C72F86">
            <w:pPr>
              <w:spacing w:line="36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6</w:t>
            </w:r>
          </w:p>
          <w:p w:rsidR="00396A53" w:rsidRDefault="00396A53" w:rsidP="00C72F86">
            <w:pPr>
              <w:spacing w:line="36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7</w:t>
            </w:r>
          </w:p>
          <w:p w:rsidR="00396A53" w:rsidRDefault="00396A53" w:rsidP="00C72F86">
            <w:pPr>
              <w:spacing w:line="360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9</w:t>
            </w:r>
          </w:p>
        </w:tc>
      </w:tr>
      <w:tr w:rsidR="00044D09" w:rsidRPr="00AD3A73" w:rsidTr="00396A53">
        <w:trPr>
          <w:trHeight w:val="624"/>
        </w:trPr>
        <w:tc>
          <w:tcPr>
            <w:tcW w:w="959" w:type="dxa"/>
          </w:tcPr>
          <w:p w:rsidR="00044D09" w:rsidRPr="00AD3A73" w:rsidRDefault="00044D09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044D09" w:rsidRPr="00C5028C" w:rsidRDefault="00C72F86" w:rsidP="00C72F86">
            <w:pPr>
              <w:spacing w:line="312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sz w:val="24"/>
                <w:szCs w:val="24"/>
                <w:lang w:bidi="ar-SA"/>
              </w:rPr>
              <w:t xml:space="preserve">Preventive Maintenance - </w:t>
            </w:r>
            <w:r>
              <w:rPr>
                <w:rFonts w:cstheme="minorBidi"/>
                <w:sz w:val="24"/>
                <w:szCs w:val="24"/>
                <w:lang w:bidi="ar-SA"/>
              </w:rPr>
              <w:t>Monthly</w:t>
            </w:r>
          </w:p>
        </w:tc>
        <w:tc>
          <w:tcPr>
            <w:tcW w:w="1054" w:type="dxa"/>
          </w:tcPr>
          <w:p w:rsidR="00044D09" w:rsidRDefault="00396A53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10</w:t>
            </w:r>
          </w:p>
        </w:tc>
      </w:tr>
      <w:tr w:rsidR="00044D09" w:rsidRPr="00AD3A73" w:rsidTr="00396A53">
        <w:trPr>
          <w:trHeight w:val="624"/>
        </w:trPr>
        <w:tc>
          <w:tcPr>
            <w:tcW w:w="959" w:type="dxa"/>
          </w:tcPr>
          <w:p w:rsidR="00044D09" w:rsidRPr="00AD3A73" w:rsidRDefault="00044D09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044D09" w:rsidRPr="00C5028C" w:rsidRDefault="00C72F86" w:rsidP="000E1853">
            <w:pPr>
              <w:spacing w:line="312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C72F86">
              <w:rPr>
                <w:rFonts w:cstheme="minorBidi"/>
                <w:sz w:val="24"/>
                <w:szCs w:val="24"/>
                <w:lang w:bidi="ar-SA"/>
              </w:rPr>
              <w:t>Preventive Maintenance - Weekly</w:t>
            </w:r>
          </w:p>
        </w:tc>
        <w:tc>
          <w:tcPr>
            <w:tcW w:w="1054" w:type="dxa"/>
          </w:tcPr>
          <w:p w:rsidR="00044D09" w:rsidRDefault="00396A53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>
              <w:rPr>
                <w:rFonts w:cstheme="minorBidi"/>
                <w:sz w:val="24"/>
                <w:szCs w:val="24"/>
                <w:lang w:bidi="ar-SA"/>
              </w:rPr>
              <w:t>11</w:t>
            </w:r>
          </w:p>
        </w:tc>
      </w:tr>
    </w:tbl>
    <w:p w:rsidR="002A0EDE" w:rsidRDefault="002A0EDE" w:rsidP="006E4CB6">
      <w:pPr>
        <w:pStyle w:val="ListParagraph"/>
        <w:spacing w:before="360" w:after="480" w:line="276" w:lineRule="auto"/>
        <w:ind w:left="425"/>
        <w:contextualSpacing w:val="0"/>
        <w:jc w:val="both"/>
        <w:rPr>
          <w:rStyle w:val="hgkelc"/>
          <w:b/>
          <w:sz w:val="32"/>
          <w:szCs w:val="32"/>
        </w:rPr>
      </w:pPr>
    </w:p>
    <w:sectPr w:rsidR="002A0EDE" w:rsidSect="00C53134">
      <w:headerReference w:type="default" r:id="rId8"/>
      <w:footerReference w:type="default" r:id="rId9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0E" w:rsidRDefault="000D3F0E" w:rsidP="00C53134">
      <w:r>
        <w:separator/>
      </w:r>
    </w:p>
  </w:endnote>
  <w:endnote w:type="continuationSeparator" w:id="0">
    <w:p w:rsidR="000D3F0E" w:rsidRDefault="000D3F0E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E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0E" w:rsidRDefault="000D3F0E" w:rsidP="00C53134">
      <w:r>
        <w:separator/>
      </w:r>
    </w:p>
  </w:footnote>
  <w:footnote w:type="continuationSeparator" w:id="0">
    <w:p w:rsidR="000D3F0E" w:rsidRDefault="000D3F0E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bidi="ar-SA"/>
            </w:rPr>
            <w:drawing>
              <wp:inline distT="0" distB="0" distL="0" distR="0" wp14:anchorId="565B2DDA" wp14:editId="02FAF6D7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9F7"/>
    <w:multiLevelType w:val="hybridMultilevel"/>
    <w:tmpl w:val="8E06F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5036"/>
    <w:multiLevelType w:val="hybridMultilevel"/>
    <w:tmpl w:val="C038B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8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D0ED7"/>
    <w:multiLevelType w:val="hybridMultilevel"/>
    <w:tmpl w:val="F8208B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15"/>
  </w:num>
  <w:num w:numId="9">
    <w:abstractNumId w:val="16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13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44D09"/>
    <w:rsid w:val="000A5A77"/>
    <w:rsid w:val="000D07F4"/>
    <w:rsid w:val="000D3F0E"/>
    <w:rsid w:val="000E1853"/>
    <w:rsid w:val="00106044"/>
    <w:rsid w:val="00131C84"/>
    <w:rsid w:val="00152E5E"/>
    <w:rsid w:val="001863C4"/>
    <w:rsid w:val="00210E61"/>
    <w:rsid w:val="002331BA"/>
    <w:rsid w:val="00264A94"/>
    <w:rsid w:val="002A0EDE"/>
    <w:rsid w:val="002A6FE4"/>
    <w:rsid w:val="002F2010"/>
    <w:rsid w:val="003217BD"/>
    <w:rsid w:val="0038588A"/>
    <w:rsid w:val="003871A4"/>
    <w:rsid w:val="00396A53"/>
    <w:rsid w:val="003A0B4B"/>
    <w:rsid w:val="003C44F7"/>
    <w:rsid w:val="003D6A7D"/>
    <w:rsid w:val="004559A9"/>
    <w:rsid w:val="00465B53"/>
    <w:rsid w:val="0047566E"/>
    <w:rsid w:val="004B7918"/>
    <w:rsid w:val="004C4E06"/>
    <w:rsid w:val="004F3759"/>
    <w:rsid w:val="00523A49"/>
    <w:rsid w:val="00625696"/>
    <w:rsid w:val="00642C6F"/>
    <w:rsid w:val="006D3167"/>
    <w:rsid w:val="006E4CB6"/>
    <w:rsid w:val="00704E63"/>
    <w:rsid w:val="00792B9F"/>
    <w:rsid w:val="007D30BB"/>
    <w:rsid w:val="00857928"/>
    <w:rsid w:val="008C5C04"/>
    <w:rsid w:val="009B3872"/>
    <w:rsid w:val="009C18DA"/>
    <w:rsid w:val="00A24527"/>
    <w:rsid w:val="00AA1D42"/>
    <w:rsid w:val="00AD3A73"/>
    <w:rsid w:val="00AE00E8"/>
    <w:rsid w:val="00BA11DF"/>
    <w:rsid w:val="00BA1588"/>
    <w:rsid w:val="00BB7332"/>
    <w:rsid w:val="00BD6B5E"/>
    <w:rsid w:val="00C21512"/>
    <w:rsid w:val="00C2315A"/>
    <w:rsid w:val="00C469B9"/>
    <w:rsid w:val="00C5028C"/>
    <w:rsid w:val="00C53134"/>
    <w:rsid w:val="00C53DA9"/>
    <w:rsid w:val="00C72F86"/>
    <w:rsid w:val="00C95FBA"/>
    <w:rsid w:val="00C9766E"/>
    <w:rsid w:val="00CB0AA0"/>
    <w:rsid w:val="00CB4924"/>
    <w:rsid w:val="00D058AA"/>
    <w:rsid w:val="00D80780"/>
    <w:rsid w:val="00E271C0"/>
    <w:rsid w:val="00E53853"/>
    <w:rsid w:val="00EB56D9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CEC17AA-2EC5-42CC-A443-6A6B8F17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6FE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E27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105F-8389-4235-BC45-44F195C1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lenovo</cp:lastModifiedBy>
  <cp:revision>25</cp:revision>
  <cp:lastPrinted>2021-04-15T17:37:00Z</cp:lastPrinted>
  <dcterms:created xsi:type="dcterms:W3CDTF">2021-03-31T00:29:00Z</dcterms:created>
  <dcterms:modified xsi:type="dcterms:W3CDTF">2022-03-18T05:18:00Z</dcterms:modified>
</cp:coreProperties>
</file>