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3D" w:rsidRPr="0053613D" w:rsidRDefault="00704E63" w:rsidP="0053613D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</w:t>
      </w:r>
      <w:r w:rsidR="0053613D">
        <w:rPr>
          <w:b/>
          <w:bCs/>
          <w:i/>
          <w:iCs/>
          <w:sz w:val="24"/>
          <w:szCs w:val="24"/>
        </w:rPr>
        <w:t>4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53613D" w:rsidRPr="0053613D">
        <w:rPr>
          <w:b/>
          <w:bCs/>
          <w:i/>
          <w:iCs/>
          <w:sz w:val="24"/>
          <w:szCs w:val="24"/>
        </w:rPr>
        <w:t xml:space="preserve">Percentage per day usage of library by teachers and students </w:t>
      </w:r>
      <w:proofErr w:type="gramStart"/>
      <w:r w:rsidR="0053613D" w:rsidRPr="0053613D">
        <w:rPr>
          <w:b/>
          <w:bCs/>
          <w:i/>
          <w:iCs/>
          <w:sz w:val="24"/>
          <w:szCs w:val="24"/>
        </w:rPr>
        <w:t>( foot</w:t>
      </w:r>
      <w:proofErr w:type="gramEnd"/>
      <w:r w:rsidR="0053613D" w:rsidRPr="0053613D">
        <w:rPr>
          <w:b/>
          <w:bCs/>
          <w:i/>
          <w:iCs/>
          <w:sz w:val="24"/>
          <w:szCs w:val="24"/>
        </w:rPr>
        <w:t xml:space="preserve"> falls an</w:t>
      </w:r>
      <w:r w:rsidR="0053613D">
        <w:rPr>
          <w:b/>
          <w:bCs/>
          <w:i/>
          <w:iCs/>
          <w:sz w:val="24"/>
          <w:szCs w:val="24"/>
        </w:rPr>
        <w:t>d login data for online access)</w:t>
      </w:r>
      <w:r w:rsidR="0053613D" w:rsidRPr="0053613D">
        <w:rPr>
          <w:b/>
          <w:bCs/>
          <w:i/>
          <w:iCs/>
          <w:sz w:val="24"/>
          <w:szCs w:val="24"/>
        </w:rPr>
        <w:t xml:space="preserve"> (Data for the latest completed academic year)</w:t>
      </w:r>
    </w:p>
    <w:p w:rsidR="009C731C" w:rsidRDefault="0053613D" w:rsidP="0053613D">
      <w:pPr>
        <w:spacing w:after="480" w:line="276" w:lineRule="auto"/>
        <w:ind w:leftChars="321" w:left="1558" w:hangingChars="355" w:hanging="852"/>
        <w:jc w:val="both"/>
        <w:rPr>
          <w:bCs/>
          <w:iCs/>
          <w:sz w:val="24"/>
          <w:szCs w:val="24"/>
        </w:rPr>
      </w:pPr>
      <w:r w:rsidRPr="0053613D">
        <w:rPr>
          <w:bCs/>
          <w:iCs/>
          <w:sz w:val="24"/>
          <w:szCs w:val="24"/>
        </w:rPr>
        <w:t>4.2.4.1. Number of teachers and students using library per day over last one year</w:t>
      </w:r>
      <w:r w:rsidR="009C731C">
        <w:rPr>
          <w:bCs/>
          <w:iCs/>
          <w:sz w:val="24"/>
          <w:szCs w:val="24"/>
        </w:rPr>
        <w:t>.</w:t>
      </w:r>
    </w:p>
    <w:p w:rsidR="00AD3A73" w:rsidRPr="0053613D" w:rsidRDefault="00AD3A73" w:rsidP="009C731C">
      <w:pPr>
        <w:spacing w:before="840" w:after="360" w:line="276" w:lineRule="auto"/>
        <w:ind w:leftChars="321" w:left="1558" w:hangingChars="355" w:hanging="852"/>
        <w:jc w:val="center"/>
        <w:rPr>
          <w:bCs/>
          <w:iCs/>
          <w:sz w:val="24"/>
          <w:szCs w:val="24"/>
          <w:lang w:val="en-IN"/>
        </w:rPr>
      </w:pPr>
      <w:r w:rsidRPr="0053613D">
        <w:rPr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D3A73" w:rsidRPr="00AD3A73" w:rsidTr="009C731C">
        <w:trPr>
          <w:trHeight w:val="737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9C731C">
        <w:trPr>
          <w:trHeight w:val="737"/>
        </w:trPr>
        <w:tc>
          <w:tcPr>
            <w:tcW w:w="959" w:type="dxa"/>
          </w:tcPr>
          <w:p w:rsidR="00AD3A73" w:rsidRPr="00AD3A73" w:rsidRDefault="00AD3A73" w:rsidP="003B559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AD3A73" w:rsidRPr="00AD3A73" w:rsidRDefault="00187E84" w:rsidP="003B559A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187E84">
              <w:rPr>
                <w:rFonts w:cstheme="minorBidi"/>
                <w:sz w:val="24"/>
                <w:szCs w:val="24"/>
                <w:lang w:bidi="ar-SA"/>
              </w:rPr>
              <w:t>Library - per day Usage</w:t>
            </w:r>
          </w:p>
        </w:tc>
        <w:tc>
          <w:tcPr>
            <w:tcW w:w="1054" w:type="dxa"/>
          </w:tcPr>
          <w:p w:rsidR="00AD3A73" w:rsidRPr="00AD3A73" w:rsidRDefault="000B694C" w:rsidP="003B559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  <w:tr w:rsidR="00344B5A" w:rsidRPr="00AD3A73" w:rsidTr="009C731C">
        <w:trPr>
          <w:trHeight w:val="737"/>
        </w:trPr>
        <w:tc>
          <w:tcPr>
            <w:tcW w:w="959" w:type="dxa"/>
          </w:tcPr>
          <w:p w:rsidR="00344B5A" w:rsidRPr="00AD3A73" w:rsidRDefault="00344B5A" w:rsidP="003B559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344B5A" w:rsidRPr="00187E84" w:rsidRDefault="00344B5A" w:rsidP="003B559A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344B5A">
              <w:rPr>
                <w:rFonts w:cstheme="minorBidi"/>
                <w:sz w:val="24"/>
                <w:szCs w:val="24"/>
                <w:lang w:bidi="ar-SA"/>
              </w:rPr>
              <w:t>Percentage per day usage of library by teachers and students</w:t>
            </w:r>
          </w:p>
        </w:tc>
        <w:tc>
          <w:tcPr>
            <w:tcW w:w="1054" w:type="dxa"/>
          </w:tcPr>
          <w:p w:rsidR="00344B5A" w:rsidRPr="00AD3A73" w:rsidRDefault="000B694C" w:rsidP="003B559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  <w:tr w:rsidR="00AD3A73" w:rsidRPr="00AD3A73" w:rsidTr="00344B5A">
        <w:trPr>
          <w:trHeight w:val="454"/>
        </w:trPr>
        <w:tc>
          <w:tcPr>
            <w:tcW w:w="959" w:type="dxa"/>
          </w:tcPr>
          <w:p w:rsidR="00AD3A73" w:rsidRPr="00AD3A73" w:rsidRDefault="00AD3A73" w:rsidP="003B559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3B559A" w:rsidRPr="009A66A1" w:rsidRDefault="003B559A" w:rsidP="009A66A1">
            <w:pPr>
              <w:spacing w:line="480" w:lineRule="auto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Supporting documents</w:t>
            </w:r>
          </w:p>
        </w:tc>
        <w:tc>
          <w:tcPr>
            <w:tcW w:w="1054" w:type="dxa"/>
          </w:tcPr>
          <w:p w:rsidR="009C731C" w:rsidRPr="00AD3A73" w:rsidRDefault="000B694C" w:rsidP="009A66A1">
            <w:pPr>
              <w:spacing w:line="48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3</w:t>
            </w:r>
            <w:bookmarkStart w:id="0" w:name="_GoBack"/>
            <w:bookmarkEnd w:id="0"/>
          </w:p>
        </w:tc>
      </w:tr>
    </w:tbl>
    <w:p w:rsidR="009C731C" w:rsidRDefault="009C731C" w:rsidP="009C731C">
      <w:pPr>
        <w:pStyle w:val="ListParagraph"/>
        <w:spacing w:before="1320" w:after="120" w:line="276" w:lineRule="auto"/>
        <w:ind w:left="425"/>
        <w:contextualSpacing w:val="0"/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D3A73" w:rsidRPr="00AD3A73" w:rsidRDefault="00187E84" w:rsidP="009C731C">
      <w:pPr>
        <w:pStyle w:val="ListParagraph"/>
        <w:numPr>
          <w:ilvl w:val="0"/>
          <w:numId w:val="10"/>
        </w:numPr>
        <w:spacing w:before="120" w:after="120" w:line="276" w:lineRule="auto"/>
        <w:ind w:left="425" w:hanging="425"/>
        <w:contextualSpacing w:val="0"/>
        <w:jc w:val="both"/>
        <w:rPr>
          <w:rStyle w:val="hgkelc"/>
          <w:sz w:val="32"/>
          <w:szCs w:val="32"/>
        </w:rPr>
      </w:pPr>
      <w:r w:rsidRPr="00187E84">
        <w:rPr>
          <w:b/>
          <w:bCs/>
          <w:iCs/>
          <w:sz w:val="32"/>
          <w:szCs w:val="32"/>
        </w:rPr>
        <w:lastRenderedPageBreak/>
        <w:t>Library</w:t>
      </w:r>
      <w:r>
        <w:rPr>
          <w:b/>
          <w:bCs/>
          <w:iCs/>
          <w:sz w:val="32"/>
          <w:szCs w:val="32"/>
        </w:rPr>
        <w:t xml:space="preserve"> - </w:t>
      </w:r>
      <w:r w:rsidRPr="00187E84">
        <w:rPr>
          <w:b/>
          <w:bCs/>
          <w:iCs/>
          <w:sz w:val="32"/>
          <w:szCs w:val="32"/>
        </w:rPr>
        <w:t xml:space="preserve">per day </w:t>
      </w:r>
      <w:r>
        <w:rPr>
          <w:b/>
          <w:bCs/>
          <w:iCs/>
          <w:sz w:val="32"/>
          <w:szCs w:val="32"/>
        </w:rPr>
        <w:t>Usage</w:t>
      </w:r>
      <w:r w:rsidRPr="00187E84">
        <w:rPr>
          <w:b/>
          <w:bCs/>
          <w:iCs/>
          <w:sz w:val="32"/>
          <w:szCs w:val="32"/>
        </w:rPr>
        <w:t xml:space="preserve"> </w:t>
      </w:r>
    </w:p>
    <w:p w:rsidR="00187E84" w:rsidRDefault="00187E84" w:rsidP="009C731C">
      <w:pPr>
        <w:spacing w:after="120" w:line="360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 xml:space="preserve">Institution library has a strong and infrastructure with free air circulation and sufficient natural light. It has great numbers of books, journals, </w:t>
      </w:r>
      <w:proofErr w:type="gramStart"/>
      <w:r>
        <w:rPr>
          <w:rStyle w:val="hgkelc"/>
          <w:sz w:val="24"/>
          <w:szCs w:val="24"/>
        </w:rPr>
        <w:t>e</w:t>
      </w:r>
      <w:proofErr w:type="gramEnd"/>
      <w:r>
        <w:rPr>
          <w:rStyle w:val="hgkelc"/>
          <w:sz w:val="24"/>
          <w:szCs w:val="24"/>
        </w:rPr>
        <w:t xml:space="preserve">-journals, magazine that attract the stack holder. </w:t>
      </w:r>
      <w:r w:rsidRPr="00187E84">
        <w:rPr>
          <w:rStyle w:val="hgkelc"/>
          <w:sz w:val="24"/>
          <w:szCs w:val="24"/>
        </w:rPr>
        <w:t>Percentage per day usage of library by teachers and students</w:t>
      </w:r>
      <w:r>
        <w:rPr>
          <w:rStyle w:val="hgkelc"/>
          <w:sz w:val="24"/>
          <w:szCs w:val="24"/>
        </w:rPr>
        <w:t xml:space="preserve"> is calculated using a number of student and teacher visited to library section in the date </w:t>
      </w:r>
      <w:r w:rsidRPr="00187E84">
        <w:rPr>
          <w:rStyle w:val="hgkelc"/>
          <w:sz w:val="24"/>
          <w:szCs w:val="24"/>
        </w:rPr>
        <w:t>23/12/2019 to 28/12/2019</w:t>
      </w:r>
      <w:r>
        <w:rPr>
          <w:rStyle w:val="hgkelc"/>
          <w:sz w:val="24"/>
          <w:szCs w:val="24"/>
        </w:rPr>
        <w:t xml:space="preserve"> as follows</w:t>
      </w:r>
      <w:r w:rsidR="000F387A">
        <w:rPr>
          <w:rStyle w:val="hgkelc"/>
          <w:sz w:val="24"/>
          <w:szCs w:val="24"/>
        </w:rPr>
        <w:t>.</w:t>
      </w:r>
    </w:p>
    <w:p w:rsidR="00187E84" w:rsidRDefault="000F387A" w:rsidP="00187E84">
      <w:pPr>
        <w:spacing w:after="120" w:line="276" w:lineRule="auto"/>
        <w:jc w:val="both"/>
        <w:rPr>
          <w:rStyle w:val="hgkelc"/>
          <w:b/>
          <w:sz w:val="24"/>
          <w:szCs w:val="24"/>
        </w:rPr>
      </w:pPr>
      <w:r w:rsidRPr="000F387A">
        <w:rPr>
          <w:rStyle w:val="hgkelc"/>
          <w:b/>
          <w:sz w:val="24"/>
          <w:szCs w:val="24"/>
        </w:rPr>
        <w:t>Library usage between (</w:t>
      </w:r>
      <w:r w:rsidR="007A4F91" w:rsidRPr="007A4F91">
        <w:rPr>
          <w:rFonts w:ascii="Book Antiqua" w:hAnsi="Book Antiqua"/>
          <w:sz w:val="24"/>
        </w:rPr>
        <w:t>28/03/2022 to 01/04/2022</w:t>
      </w:r>
      <w:r w:rsidRPr="000F387A">
        <w:rPr>
          <w:rStyle w:val="hgkelc"/>
          <w:b/>
          <w:sz w:val="24"/>
          <w:szCs w:val="24"/>
        </w:rPr>
        <w:t>)</w:t>
      </w:r>
    </w:p>
    <w:p w:rsidR="007A4F91" w:rsidRPr="007A4F91" w:rsidRDefault="007A4F91" w:rsidP="007A4F91">
      <w:pPr>
        <w:rPr>
          <w:rFonts w:ascii="Book Antiqua" w:hAnsi="Book Antiqua"/>
          <w:sz w:val="24"/>
        </w:rPr>
      </w:pPr>
      <w:r w:rsidRPr="007A4F91">
        <w:rPr>
          <w:rFonts w:ascii="Book Antiqua" w:hAnsi="Book Antiqua"/>
          <w:sz w:val="24"/>
        </w:rPr>
        <w:t>We have calculated library usages are as follows</w:t>
      </w:r>
    </w:p>
    <w:p w:rsidR="007A4F91" w:rsidRPr="007A4F91" w:rsidRDefault="007A4F91" w:rsidP="007A4F91">
      <w:pPr>
        <w:rPr>
          <w:rFonts w:ascii="Book Antiqua" w:hAnsi="Book Antiqua"/>
          <w:sz w:val="24"/>
        </w:rPr>
      </w:pP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sz w:val="24"/>
          <w:lang w:bidi="ar-SA"/>
        </w:rPr>
      </w:pPr>
      <w:r w:rsidRPr="007A4F91">
        <w:rPr>
          <w:rFonts w:ascii="Book Antiqua" w:eastAsia="Calibri" w:hAnsi="Book Antiqua"/>
          <w:sz w:val="24"/>
          <w:lang w:bidi="ar-SA"/>
        </w:rPr>
        <w:t>Teachers &amp; Students  Book Issue &amp; Return on (28/03/2022 to 01/04/2022)- total number=317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sz w:val="24"/>
          <w:lang w:bidi="ar-SA"/>
        </w:rPr>
      </w:pPr>
      <w:r w:rsidRPr="007A4F91">
        <w:rPr>
          <w:rFonts w:ascii="Book Antiqua" w:eastAsia="Calibri" w:hAnsi="Book Antiqua"/>
          <w:sz w:val="24"/>
          <w:lang w:bidi="ar-SA"/>
        </w:rPr>
        <w:t>Central Library Reading Room- Total Number=1040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color w:val="000000"/>
          <w:sz w:val="24"/>
          <w:lang w:bidi="ar-SA"/>
        </w:rPr>
      </w:pPr>
      <w:r w:rsidRPr="007A4F91">
        <w:rPr>
          <w:rFonts w:ascii="Book Antiqua" w:eastAsia="Calibri" w:hAnsi="Book Antiqua"/>
          <w:color w:val="000000"/>
          <w:sz w:val="24"/>
          <w:lang w:bidi="ar-SA"/>
        </w:rPr>
        <w:t>Periodical Section- Total number=00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color w:val="000000"/>
          <w:sz w:val="24"/>
          <w:lang w:bidi="ar-SA"/>
        </w:rPr>
      </w:pPr>
      <w:r w:rsidRPr="007A4F91">
        <w:rPr>
          <w:rFonts w:ascii="Book Antiqua" w:eastAsia="Calibri" w:hAnsi="Book Antiqua"/>
          <w:color w:val="000000"/>
          <w:sz w:val="24"/>
          <w:lang w:bidi="ar-SA"/>
        </w:rPr>
        <w:t>Ladies Hostel Reading Room-Total number=00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color w:val="000000"/>
          <w:sz w:val="24"/>
          <w:lang w:bidi="ar-SA"/>
        </w:rPr>
      </w:pPr>
      <w:r w:rsidRPr="007A4F91">
        <w:rPr>
          <w:rFonts w:ascii="Book Antiqua" w:eastAsia="Calibri" w:hAnsi="Book Antiqua"/>
          <w:color w:val="000000"/>
          <w:sz w:val="24"/>
          <w:lang w:bidi="ar-SA"/>
        </w:rPr>
        <w:t>IEEE e-Journal Usage for March 2022- 35 counts. Weekly count-total number=7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color w:val="000000"/>
          <w:sz w:val="24"/>
          <w:lang w:bidi="ar-SA"/>
        </w:rPr>
      </w:pPr>
      <w:r w:rsidRPr="007A4F91">
        <w:rPr>
          <w:rFonts w:ascii="Book Antiqua" w:eastAsia="Calibri" w:hAnsi="Book Antiqua"/>
          <w:color w:val="000000"/>
          <w:sz w:val="24"/>
          <w:lang w:bidi="ar-SA"/>
        </w:rPr>
        <w:t>ASME e-Journal Usage=March-2022 Total number= 02</w:t>
      </w:r>
    </w:p>
    <w:p w:rsidR="007A4F91" w:rsidRPr="007A4F91" w:rsidRDefault="007A4F91" w:rsidP="007A4F91">
      <w:pPr>
        <w:numPr>
          <w:ilvl w:val="0"/>
          <w:numId w:val="13"/>
        </w:numPr>
        <w:spacing w:after="120" w:line="276" w:lineRule="auto"/>
        <w:ind w:left="714" w:hanging="357"/>
        <w:rPr>
          <w:rFonts w:ascii="Book Antiqua" w:eastAsia="Calibri" w:hAnsi="Book Antiqua"/>
          <w:color w:val="000000"/>
          <w:sz w:val="24"/>
          <w:lang w:bidi="ar-SA"/>
        </w:rPr>
      </w:pPr>
      <w:r w:rsidRPr="007A4F91">
        <w:rPr>
          <w:rFonts w:ascii="Book Antiqua" w:eastAsia="Calibri" w:hAnsi="Book Antiqua"/>
          <w:color w:val="000000"/>
          <w:sz w:val="24"/>
          <w:lang w:bidi="ar-SA"/>
        </w:rPr>
        <w:t xml:space="preserve">ASCE e-Journal Usage=March-2022- Total count = 00 </w:t>
      </w:r>
    </w:p>
    <w:p w:rsidR="00187E84" w:rsidRPr="00187E84" w:rsidRDefault="000F387A" w:rsidP="000F387A">
      <w:pPr>
        <w:spacing w:before="240" w:after="240" w:line="276" w:lineRule="auto"/>
        <w:jc w:val="both"/>
        <w:rPr>
          <w:rStyle w:val="hgkelc"/>
          <w:sz w:val="24"/>
          <w:szCs w:val="24"/>
        </w:rPr>
      </w:pPr>
      <w:r w:rsidRPr="000F387A">
        <w:rPr>
          <w:rStyle w:val="hgkelc"/>
          <w:b/>
          <w:i/>
          <w:sz w:val="24"/>
          <w:szCs w:val="24"/>
        </w:rPr>
        <w:t>Total number of staff and student visited to Library</w:t>
      </w:r>
      <w:r>
        <w:rPr>
          <w:rStyle w:val="hgkelc"/>
          <w:sz w:val="24"/>
          <w:szCs w:val="24"/>
        </w:rPr>
        <w:t xml:space="preserve"> = </w:t>
      </w:r>
      <w:r w:rsidR="007A4F91" w:rsidRPr="007A4F91">
        <w:rPr>
          <w:rStyle w:val="hgkelc"/>
          <w:sz w:val="24"/>
          <w:szCs w:val="24"/>
        </w:rPr>
        <w:t>317+1040+0+0+7+2+0</w:t>
      </w:r>
      <w:r>
        <w:rPr>
          <w:rStyle w:val="hgkelc"/>
          <w:sz w:val="24"/>
          <w:szCs w:val="24"/>
        </w:rPr>
        <w:t xml:space="preserve">= </w:t>
      </w:r>
      <w:r w:rsidR="007A4F91" w:rsidRPr="007A4F91">
        <w:rPr>
          <w:rStyle w:val="hgkelc"/>
          <w:b/>
          <w:sz w:val="24"/>
          <w:szCs w:val="24"/>
        </w:rPr>
        <w:t>1366</w:t>
      </w:r>
    </w:p>
    <w:p w:rsidR="00187E84" w:rsidRDefault="00187E84" w:rsidP="00187E84">
      <w:pPr>
        <w:spacing w:after="120" w:line="276" w:lineRule="auto"/>
        <w:jc w:val="both"/>
        <w:rPr>
          <w:rStyle w:val="hgkelc"/>
          <w:b/>
          <w:sz w:val="24"/>
          <w:szCs w:val="24"/>
        </w:rPr>
      </w:pPr>
      <w:r w:rsidRPr="000F387A">
        <w:rPr>
          <w:rStyle w:val="hgkelc"/>
          <w:b/>
          <w:i/>
          <w:sz w:val="24"/>
          <w:szCs w:val="24"/>
        </w:rPr>
        <w:t xml:space="preserve">Therefore Number of teachers and students using library per day </w:t>
      </w:r>
      <w:r w:rsidR="000F387A" w:rsidRPr="000F387A">
        <w:rPr>
          <w:rStyle w:val="hgkelc"/>
          <w:sz w:val="24"/>
          <w:szCs w:val="24"/>
        </w:rPr>
        <w:t xml:space="preserve">= </w:t>
      </w:r>
      <w:r w:rsidR="007A4F91">
        <w:rPr>
          <w:rStyle w:val="hgkelc"/>
          <w:sz w:val="24"/>
          <w:szCs w:val="24"/>
        </w:rPr>
        <w:t>1366</w:t>
      </w:r>
      <w:r w:rsidR="000F387A" w:rsidRPr="000F387A">
        <w:rPr>
          <w:rStyle w:val="hgkelc"/>
          <w:sz w:val="24"/>
          <w:szCs w:val="24"/>
        </w:rPr>
        <w:t xml:space="preserve">/6 = </w:t>
      </w:r>
      <w:r w:rsidR="007A4F91" w:rsidRPr="007A4F91">
        <w:rPr>
          <w:rStyle w:val="hgkelc"/>
          <w:sz w:val="24"/>
          <w:szCs w:val="24"/>
        </w:rPr>
        <w:t>227.66</w:t>
      </w:r>
      <w:r w:rsidR="000F387A" w:rsidRPr="000F387A">
        <w:rPr>
          <w:rStyle w:val="hgkelc"/>
          <w:sz w:val="24"/>
          <w:szCs w:val="24"/>
        </w:rPr>
        <w:t xml:space="preserve">= </w:t>
      </w:r>
      <w:r w:rsidR="007A4F91">
        <w:rPr>
          <w:rStyle w:val="hgkelc"/>
          <w:b/>
          <w:sz w:val="24"/>
          <w:szCs w:val="24"/>
        </w:rPr>
        <w:t>228</w:t>
      </w:r>
    </w:p>
    <w:p w:rsidR="00344B5A" w:rsidRPr="00344B5A" w:rsidRDefault="00344B5A" w:rsidP="00344B5A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Cs/>
          <w:iCs/>
          <w:sz w:val="32"/>
          <w:szCs w:val="32"/>
        </w:rPr>
      </w:pPr>
      <w:r w:rsidRPr="00344B5A">
        <w:rPr>
          <w:bCs/>
          <w:iCs/>
          <w:sz w:val="32"/>
          <w:szCs w:val="32"/>
        </w:rPr>
        <w:t>Percentage per day usage of library by teachers and students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2"/>
        <w:gridCol w:w="5811"/>
        <w:gridCol w:w="2329"/>
      </w:tblGrid>
      <w:tr w:rsidR="000F387A" w:rsidTr="007A4F91">
        <w:trPr>
          <w:trHeight w:val="567"/>
        </w:trPr>
        <w:tc>
          <w:tcPr>
            <w:tcW w:w="596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Sr. No.</w:t>
            </w:r>
          </w:p>
        </w:tc>
        <w:tc>
          <w:tcPr>
            <w:tcW w:w="3144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proofErr w:type="spellStart"/>
            <w:r>
              <w:rPr>
                <w:rStyle w:val="hgkelc"/>
                <w:sz w:val="24"/>
                <w:szCs w:val="24"/>
              </w:rPr>
              <w:t>Discription</w:t>
            </w:r>
            <w:proofErr w:type="spellEnd"/>
          </w:p>
        </w:tc>
        <w:tc>
          <w:tcPr>
            <w:tcW w:w="1261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Number</w:t>
            </w:r>
          </w:p>
        </w:tc>
      </w:tr>
      <w:tr w:rsidR="000F387A" w:rsidTr="007A4F91">
        <w:trPr>
          <w:trHeight w:val="567"/>
        </w:trPr>
        <w:tc>
          <w:tcPr>
            <w:tcW w:w="596" w:type="pct"/>
          </w:tcPr>
          <w:p w:rsidR="000F387A" w:rsidRPr="000F387A" w:rsidRDefault="000F387A" w:rsidP="000F387A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</w:p>
        </w:tc>
        <w:tc>
          <w:tcPr>
            <w:tcW w:w="3144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Total number of student (2019-20)</w:t>
            </w:r>
          </w:p>
        </w:tc>
        <w:tc>
          <w:tcPr>
            <w:tcW w:w="1261" w:type="pct"/>
          </w:tcPr>
          <w:p w:rsidR="000F387A" w:rsidRPr="007A4F91" w:rsidRDefault="000F387A" w:rsidP="00AD3A73">
            <w:pPr>
              <w:spacing w:after="120" w:line="276" w:lineRule="auto"/>
              <w:jc w:val="both"/>
              <w:rPr>
                <w:rStyle w:val="hgkelc"/>
                <w:color w:val="FF0000"/>
                <w:sz w:val="24"/>
                <w:szCs w:val="24"/>
              </w:rPr>
            </w:pPr>
            <w:r w:rsidRPr="007A4F91">
              <w:rPr>
                <w:rStyle w:val="hgkelc"/>
                <w:color w:val="FF0000"/>
                <w:sz w:val="24"/>
                <w:szCs w:val="24"/>
              </w:rPr>
              <w:t>3202</w:t>
            </w:r>
          </w:p>
        </w:tc>
      </w:tr>
      <w:tr w:rsidR="000F387A" w:rsidTr="007A4F91">
        <w:trPr>
          <w:trHeight w:val="567"/>
        </w:trPr>
        <w:tc>
          <w:tcPr>
            <w:tcW w:w="596" w:type="pct"/>
          </w:tcPr>
          <w:p w:rsidR="000F387A" w:rsidRPr="000F387A" w:rsidRDefault="000F387A" w:rsidP="000F387A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</w:p>
        </w:tc>
        <w:tc>
          <w:tcPr>
            <w:tcW w:w="3144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Total number of staff (2019-20)</w:t>
            </w:r>
          </w:p>
        </w:tc>
        <w:tc>
          <w:tcPr>
            <w:tcW w:w="1261" w:type="pct"/>
          </w:tcPr>
          <w:p w:rsidR="000F387A" w:rsidRPr="007A4F91" w:rsidRDefault="000F387A" w:rsidP="00AD3A73">
            <w:pPr>
              <w:spacing w:after="120" w:line="276" w:lineRule="auto"/>
              <w:jc w:val="both"/>
              <w:rPr>
                <w:rStyle w:val="hgkelc"/>
                <w:color w:val="FF0000"/>
                <w:sz w:val="24"/>
                <w:szCs w:val="24"/>
              </w:rPr>
            </w:pPr>
            <w:r w:rsidRPr="007A4F91">
              <w:rPr>
                <w:rStyle w:val="hgkelc"/>
                <w:color w:val="FF0000"/>
                <w:sz w:val="24"/>
                <w:szCs w:val="24"/>
              </w:rPr>
              <w:t>198</w:t>
            </w:r>
          </w:p>
        </w:tc>
      </w:tr>
      <w:tr w:rsidR="000F387A" w:rsidTr="007A4F91">
        <w:trPr>
          <w:trHeight w:val="567"/>
        </w:trPr>
        <w:tc>
          <w:tcPr>
            <w:tcW w:w="596" w:type="pct"/>
          </w:tcPr>
          <w:p w:rsidR="000F387A" w:rsidRPr="000F387A" w:rsidRDefault="000F387A" w:rsidP="000F387A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</w:p>
        </w:tc>
        <w:tc>
          <w:tcPr>
            <w:tcW w:w="3144" w:type="pct"/>
          </w:tcPr>
          <w:p w:rsid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 w:rsidRPr="000F387A">
              <w:rPr>
                <w:rStyle w:val="hgkelc"/>
                <w:sz w:val="24"/>
                <w:szCs w:val="24"/>
              </w:rPr>
              <w:t>Number of teachers and students using library per day</w:t>
            </w:r>
          </w:p>
        </w:tc>
        <w:tc>
          <w:tcPr>
            <w:tcW w:w="1261" w:type="pct"/>
          </w:tcPr>
          <w:p w:rsidR="000F387A" w:rsidRDefault="007A4F91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b/>
                <w:sz w:val="24"/>
                <w:szCs w:val="24"/>
              </w:rPr>
              <w:t>228</w:t>
            </w:r>
          </w:p>
        </w:tc>
      </w:tr>
      <w:tr w:rsidR="000F387A" w:rsidTr="007A4F91">
        <w:trPr>
          <w:trHeight w:val="567"/>
        </w:trPr>
        <w:tc>
          <w:tcPr>
            <w:tcW w:w="596" w:type="pct"/>
          </w:tcPr>
          <w:p w:rsidR="000F387A" w:rsidRPr="000F387A" w:rsidRDefault="000F387A" w:rsidP="000F387A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</w:p>
        </w:tc>
        <w:tc>
          <w:tcPr>
            <w:tcW w:w="3144" w:type="pct"/>
          </w:tcPr>
          <w:p w:rsidR="000F387A" w:rsidRPr="000F387A" w:rsidRDefault="000F387A" w:rsidP="00AD3A73">
            <w:pPr>
              <w:spacing w:after="120" w:line="276" w:lineRule="auto"/>
              <w:jc w:val="both"/>
              <w:rPr>
                <w:rStyle w:val="hgkelc"/>
                <w:sz w:val="24"/>
                <w:szCs w:val="24"/>
              </w:rPr>
            </w:pPr>
            <w:r w:rsidRPr="000F387A">
              <w:rPr>
                <w:rStyle w:val="hgkelc"/>
                <w:sz w:val="24"/>
                <w:szCs w:val="24"/>
              </w:rPr>
              <w:t>Percentage per day usage of library by teachers and students</w:t>
            </w:r>
          </w:p>
        </w:tc>
        <w:tc>
          <w:tcPr>
            <w:tcW w:w="1261" w:type="pct"/>
          </w:tcPr>
          <w:p w:rsidR="000F387A" w:rsidRPr="007A4F91" w:rsidRDefault="00761271" w:rsidP="00AD3A73">
            <w:pPr>
              <w:spacing w:after="120" w:line="276" w:lineRule="auto"/>
              <w:jc w:val="both"/>
              <w:rPr>
                <w:rStyle w:val="hgkelc"/>
                <w:color w:val="FF0000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Style w:val="hgkelc"/>
                        <w:rFonts w:ascii="Cambria Math" w:hAnsi="Cambria Math"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hgkelc"/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156×100</m:t>
                    </m:r>
                  </m:num>
                  <m:den>
                    <m:d>
                      <m:dPr>
                        <m:ctrlPr>
                          <w:rPr>
                            <w:rStyle w:val="hgkelc"/>
                            <w:rFonts w:ascii="Cambria Math" w:hAnsi="Cambria Math"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Style w:val="hgkelc"/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3202+198</m:t>
                        </m:r>
                      </m:e>
                    </m:d>
                  </m:den>
                </m:f>
                <m:r>
                  <w:rPr>
                    <w:rStyle w:val="hgkelc"/>
                    <w:rFonts w:ascii="Cambria Math" w:hAnsi="Cambria Math"/>
                    <w:color w:val="FF0000"/>
                    <w:sz w:val="20"/>
                    <w:szCs w:val="20"/>
                  </w:rPr>
                  <m:t>=4.6≈5</m:t>
                </m:r>
              </m:oMath>
            </m:oMathPara>
          </w:p>
        </w:tc>
      </w:tr>
    </w:tbl>
    <w:p w:rsidR="00187E84" w:rsidRDefault="00187E84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A4F91" w:rsidRDefault="007A4F91" w:rsidP="007A4F91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Cs/>
          <w:iCs/>
          <w:sz w:val="32"/>
          <w:szCs w:val="32"/>
        </w:rPr>
      </w:pPr>
      <w:r w:rsidRPr="007A4F91">
        <w:rPr>
          <w:bCs/>
          <w:iCs/>
          <w:sz w:val="32"/>
          <w:szCs w:val="32"/>
        </w:rPr>
        <w:lastRenderedPageBreak/>
        <w:t>Supporting documents</w:t>
      </w:r>
    </w:p>
    <w:p w:rsidR="00EA249A" w:rsidRPr="00EA249A" w:rsidRDefault="00EA249A" w:rsidP="00EA249A">
      <w:pPr>
        <w:spacing w:before="240" w:after="120" w:line="276" w:lineRule="auto"/>
        <w:jc w:val="both"/>
        <w:rPr>
          <w:bCs/>
          <w:iCs/>
          <w:sz w:val="24"/>
          <w:szCs w:val="24"/>
        </w:rPr>
      </w:pPr>
      <w:r w:rsidRPr="00EA249A">
        <w:rPr>
          <w:bCs/>
          <w:iCs/>
          <w:sz w:val="24"/>
          <w:szCs w:val="24"/>
        </w:rPr>
        <w:t>Links for supporting document for library usage are given in following table</w:t>
      </w:r>
    </w:p>
    <w:p w:rsidR="00187E84" w:rsidRDefault="00187E84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038"/>
      </w:tblGrid>
      <w:tr w:rsidR="007A4F91" w:rsidRPr="00AD3A73" w:rsidTr="00EA249A">
        <w:trPr>
          <w:trHeight w:val="737"/>
        </w:trPr>
        <w:tc>
          <w:tcPr>
            <w:tcW w:w="959" w:type="dxa"/>
            <w:vAlign w:val="center"/>
          </w:tcPr>
          <w:p w:rsidR="007A4F91" w:rsidRPr="00AD3A73" w:rsidRDefault="007A4F91" w:rsidP="00EA249A">
            <w:pPr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5245" w:type="dxa"/>
            <w:vAlign w:val="center"/>
          </w:tcPr>
          <w:p w:rsidR="007A4F91" w:rsidRPr="00AD3A73" w:rsidRDefault="007A4F91" w:rsidP="00EA249A">
            <w:pPr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3038" w:type="dxa"/>
            <w:vAlign w:val="center"/>
          </w:tcPr>
          <w:p w:rsidR="007A4F91" w:rsidRPr="00AD3A73" w:rsidRDefault="00EA249A" w:rsidP="00EA249A">
            <w:pPr>
              <w:rPr>
                <w:rFonts w:cstheme="minorBidi"/>
                <w:b/>
                <w:sz w:val="24"/>
                <w:szCs w:val="24"/>
                <w:lang w:bidi="ar-SA"/>
              </w:rPr>
            </w:pPr>
            <w:r>
              <w:rPr>
                <w:rFonts w:cstheme="minorBidi"/>
                <w:b/>
                <w:sz w:val="24"/>
                <w:szCs w:val="24"/>
                <w:lang w:bidi="ar-SA"/>
              </w:rPr>
              <w:t>links</w:t>
            </w:r>
          </w:p>
        </w:tc>
      </w:tr>
      <w:tr w:rsidR="007A4F91" w:rsidRPr="00AD3A73" w:rsidTr="00EA249A">
        <w:trPr>
          <w:trHeight w:val="454"/>
        </w:trPr>
        <w:tc>
          <w:tcPr>
            <w:tcW w:w="959" w:type="dxa"/>
            <w:vAlign w:val="center"/>
          </w:tcPr>
          <w:p w:rsidR="007A4F91" w:rsidRPr="00AD3A73" w:rsidRDefault="007A4F91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7A4F91" w:rsidRPr="00EA249A" w:rsidRDefault="007A4F91" w:rsidP="00EA249A">
            <w:pPr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EA249A">
              <w:rPr>
                <w:rFonts w:cstheme="minorBidi"/>
                <w:i/>
                <w:sz w:val="24"/>
                <w:szCs w:val="24"/>
                <w:lang w:bidi="ar-SA"/>
              </w:rPr>
              <w:t>Circulation-Book issue Return</w:t>
            </w:r>
          </w:p>
        </w:tc>
        <w:tc>
          <w:tcPr>
            <w:tcW w:w="3038" w:type="dxa"/>
            <w:vAlign w:val="center"/>
          </w:tcPr>
          <w:p w:rsidR="007A4F91" w:rsidRPr="00AD3A73" w:rsidRDefault="007A4F91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Central Library reading room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P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Periodical Section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P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Ladies Hostel Reading Room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P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IEEE Usage for Dec 2019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P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ASME</w:t>
            </w:r>
            <w:r w:rsidRPr="00EA249A">
              <w:rPr>
                <w:rFonts w:cstheme="minorBidi"/>
                <w:sz w:val="24"/>
                <w:szCs w:val="24"/>
                <w:lang w:bidi="ar-SA"/>
              </w:rPr>
              <w:t xml:space="preserve"> </w:t>
            </w:r>
            <w:r w:rsidRPr="00EA249A">
              <w:rPr>
                <w:rFonts w:cstheme="minorBidi"/>
                <w:sz w:val="24"/>
                <w:szCs w:val="24"/>
                <w:lang w:bidi="ar-SA"/>
              </w:rPr>
              <w:t>Usage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  <w:tr w:rsidR="00EA249A" w:rsidRPr="00AD3A73" w:rsidTr="00EA249A">
        <w:trPr>
          <w:trHeight w:val="454"/>
        </w:trPr>
        <w:tc>
          <w:tcPr>
            <w:tcW w:w="959" w:type="dxa"/>
            <w:vAlign w:val="center"/>
          </w:tcPr>
          <w:p w:rsidR="00EA249A" w:rsidRPr="00AD3A73" w:rsidRDefault="00EA249A" w:rsidP="00EA249A">
            <w:pPr>
              <w:numPr>
                <w:ilvl w:val="0"/>
                <w:numId w:val="14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5245" w:type="dxa"/>
            <w:vAlign w:val="center"/>
          </w:tcPr>
          <w:p w:rsidR="00EA249A" w:rsidRP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  <w:r w:rsidRPr="00EA249A">
              <w:rPr>
                <w:rFonts w:cstheme="minorBidi"/>
                <w:sz w:val="24"/>
                <w:szCs w:val="24"/>
                <w:lang w:bidi="ar-SA"/>
              </w:rPr>
              <w:t>ASCE Usage</w:t>
            </w:r>
          </w:p>
        </w:tc>
        <w:tc>
          <w:tcPr>
            <w:tcW w:w="3038" w:type="dxa"/>
            <w:vAlign w:val="center"/>
          </w:tcPr>
          <w:p w:rsidR="00EA249A" w:rsidRDefault="00EA249A" w:rsidP="00EA249A">
            <w:pPr>
              <w:rPr>
                <w:rFonts w:cstheme="minorBidi"/>
                <w:sz w:val="24"/>
                <w:szCs w:val="24"/>
                <w:lang w:bidi="ar-SA"/>
              </w:rPr>
            </w:pPr>
          </w:p>
        </w:tc>
      </w:tr>
    </w:tbl>
    <w:p w:rsidR="007A4F91" w:rsidRDefault="007A4F91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sectPr w:rsidR="007A4F91" w:rsidSect="00C53134">
      <w:headerReference w:type="default" r:id="rId9"/>
      <w:footerReference w:type="default" r:id="rId10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71" w:rsidRDefault="00761271" w:rsidP="00C53134">
      <w:r>
        <w:separator/>
      </w:r>
    </w:p>
  </w:endnote>
  <w:endnote w:type="continuationSeparator" w:id="0">
    <w:p w:rsidR="00761271" w:rsidRDefault="00761271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6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71" w:rsidRDefault="00761271" w:rsidP="00C53134">
      <w:r>
        <w:separator/>
      </w:r>
    </w:p>
  </w:footnote>
  <w:footnote w:type="continuationSeparator" w:id="0">
    <w:p w:rsidR="00761271" w:rsidRDefault="00761271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0A8D90DD" wp14:editId="73FB2D4C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3E2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5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F764E6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1CC5C6C"/>
    <w:multiLevelType w:val="hybridMultilevel"/>
    <w:tmpl w:val="35823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543F3"/>
    <w:multiLevelType w:val="hybridMultilevel"/>
    <w:tmpl w:val="16F2B8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523C7"/>
    <w:rsid w:val="000B694C"/>
    <w:rsid w:val="000D07F4"/>
    <w:rsid w:val="000F387A"/>
    <w:rsid w:val="00152E5E"/>
    <w:rsid w:val="001863C4"/>
    <w:rsid w:val="00187E84"/>
    <w:rsid w:val="002F2010"/>
    <w:rsid w:val="00344B5A"/>
    <w:rsid w:val="003871A4"/>
    <w:rsid w:val="00395F57"/>
    <w:rsid w:val="003A0B4B"/>
    <w:rsid w:val="003B559A"/>
    <w:rsid w:val="003C44F7"/>
    <w:rsid w:val="003C4A19"/>
    <w:rsid w:val="003D6A7D"/>
    <w:rsid w:val="004559A9"/>
    <w:rsid w:val="00465B53"/>
    <w:rsid w:val="004B7918"/>
    <w:rsid w:val="004F3759"/>
    <w:rsid w:val="0053613D"/>
    <w:rsid w:val="00642C6F"/>
    <w:rsid w:val="00704E63"/>
    <w:rsid w:val="00761271"/>
    <w:rsid w:val="00792B9F"/>
    <w:rsid w:val="007A4F91"/>
    <w:rsid w:val="007D30BB"/>
    <w:rsid w:val="008035C7"/>
    <w:rsid w:val="00857928"/>
    <w:rsid w:val="009A66A1"/>
    <w:rsid w:val="009C731C"/>
    <w:rsid w:val="00A24527"/>
    <w:rsid w:val="00AA1D42"/>
    <w:rsid w:val="00AD3A73"/>
    <w:rsid w:val="00B05579"/>
    <w:rsid w:val="00BD6B5E"/>
    <w:rsid w:val="00C21512"/>
    <w:rsid w:val="00C2315A"/>
    <w:rsid w:val="00C53134"/>
    <w:rsid w:val="00CB0AA0"/>
    <w:rsid w:val="00D058AA"/>
    <w:rsid w:val="00D80780"/>
    <w:rsid w:val="00E66070"/>
    <w:rsid w:val="00EA249A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38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561B-C7E7-429D-A555-90DBEA1C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Workshop</cp:lastModifiedBy>
  <cp:revision>18</cp:revision>
  <cp:lastPrinted>2021-04-15T17:15:00Z</cp:lastPrinted>
  <dcterms:created xsi:type="dcterms:W3CDTF">2021-03-31T00:29:00Z</dcterms:created>
  <dcterms:modified xsi:type="dcterms:W3CDTF">2023-01-31T10:41:00Z</dcterms:modified>
</cp:coreProperties>
</file>