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63" w:rsidRDefault="00704E63" w:rsidP="00AD3A73">
      <w:pPr>
        <w:spacing w:after="120" w:line="276" w:lineRule="auto"/>
        <w:ind w:left="776" w:hangingChars="322" w:hanging="77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4.2.3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EF5783">
        <w:rPr>
          <w:b/>
          <w:bCs/>
          <w:i/>
          <w:iCs/>
          <w:sz w:val="24"/>
          <w:szCs w:val="24"/>
        </w:rPr>
        <w:t>E</w:t>
      </w:r>
      <w:r w:rsidRPr="00FE769C">
        <w:rPr>
          <w:b/>
          <w:bCs/>
          <w:i/>
          <w:iCs/>
          <w:sz w:val="24"/>
          <w:szCs w:val="24"/>
        </w:rPr>
        <w:t xml:space="preserve">xpenditure for purchase of books/e-books and subscription to journals/e- journals during the year (INR in </w:t>
      </w:r>
      <w:proofErr w:type="spellStart"/>
      <w:r w:rsidRPr="00FE769C">
        <w:rPr>
          <w:b/>
          <w:bCs/>
          <w:i/>
          <w:iCs/>
          <w:sz w:val="24"/>
          <w:szCs w:val="24"/>
        </w:rPr>
        <w:t>Lakhs</w:t>
      </w:r>
      <w:proofErr w:type="spellEnd"/>
      <w:r w:rsidRPr="00FE769C">
        <w:rPr>
          <w:b/>
          <w:bCs/>
          <w:i/>
          <w:iCs/>
          <w:sz w:val="24"/>
          <w:szCs w:val="24"/>
        </w:rPr>
        <w:t>)</w:t>
      </w:r>
    </w:p>
    <w:p w:rsidR="00AD3A73" w:rsidRPr="00FE769C" w:rsidRDefault="00AD3A73" w:rsidP="00BD6B5E">
      <w:pPr>
        <w:spacing w:after="480" w:line="276" w:lineRule="auto"/>
        <w:ind w:left="1560" w:hanging="851"/>
        <w:jc w:val="both"/>
        <w:rPr>
          <w:sz w:val="24"/>
          <w:szCs w:val="24"/>
        </w:rPr>
      </w:pPr>
      <w:r w:rsidRPr="00FE769C">
        <w:rPr>
          <w:sz w:val="24"/>
          <w:szCs w:val="24"/>
        </w:rPr>
        <w:t xml:space="preserve">4.2.3.1 Annual expenditure of purchase of books/e-books and subscription to journals/e- journals during </w:t>
      </w:r>
      <w:r w:rsidR="00EF5783">
        <w:rPr>
          <w:sz w:val="24"/>
          <w:szCs w:val="24"/>
        </w:rPr>
        <w:t>the year</w:t>
      </w:r>
      <w:r w:rsidRPr="00FE769C">
        <w:rPr>
          <w:sz w:val="24"/>
          <w:szCs w:val="24"/>
        </w:rPr>
        <w:t xml:space="preserve"> (INR in </w:t>
      </w:r>
      <w:proofErr w:type="spellStart"/>
      <w:r w:rsidRPr="00FE769C">
        <w:rPr>
          <w:sz w:val="24"/>
          <w:szCs w:val="24"/>
        </w:rPr>
        <w:t>Lakhs</w:t>
      </w:r>
      <w:proofErr w:type="spellEnd"/>
      <w:r w:rsidRPr="00FE769C">
        <w:rPr>
          <w:sz w:val="24"/>
          <w:szCs w:val="24"/>
        </w:rPr>
        <w:t>)</w:t>
      </w:r>
    </w:p>
    <w:p w:rsidR="00AD3A73" w:rsidRPr="00AD3A73" w:rsidRDefault="00AD3A73" w:rsidP="00AD3A73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7229"/>
        <w:gridCol w:w="1054"/>
      </w:tblGrid>
      <w:tr w:rsidR="00AD3A73" w:rsidRPr="00AD3A73" w:rsidTr="00EB62ED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AD3A73" w:rsidRPr="00AD3A73" w:rsidTr="00EB62ED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  <w:vAlign w:val="center"/>
          </w:tcPr>
          <w:p w:rsidR="00AD3A73" w:rsidRPr="00AD3A73" w:rsidRDefault="00EF5783" w:rsidP="00EB56D9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E</w:t>
            </w:r>
            <w:r w:rsidR="00AD3A73" w:rsidRPr="00AD3A73">
              <w:rPr>
                <w:rFonts w:cstheme="minorBidi"/>
                <w:sz w:val="24"/>
                <w:szCs w:val="24"/>
                <w:lang w:bidi="ar-SA"/>
              </w:rPr>
              <w:t xml:space="preserve">xpenditure </w:t>
            </w:r>
            <w:r w:rsidR="00EB56D9">
              <w:rPr>
                <w:rFonts w:cstheme="minorBidi"/>
                <w:sz w:val="24"/>
                <w:szCs w:val="24"/>
                <w:lang w:bidi="ar-SA"/>
              </w:rPr>
              <w:t>on</w:t>
            </w:r>
            <w:r w:rsidR="00AD3A73" w:rsidRPr="00AD3A73">
              <w:rPr>
                <w:rFonts w:cstheme="minorBidi"/>
                <w:sz w:val="24"/>
                <w:szCs w:val="24"/>
                <w:lang w:bidi="ar-SA"/>
              </w:rPr>
              <w:t xml:space="preserve"> purchase of books/e-books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  <w:tr w:rsidR="00AD3A73" w:rsidRPr="00AD3A73" w:rsidTr="00EB62ED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Link for supporting documents- Audit Statement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</w:tbl>
    <w:p w:rsidR="00AD3A73" w:rsidRDefault="00AD3A73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AD3A73" w:rsidRPr="00AD3A73" w:rsidRDefault="00EF5783" w:rsidP="00AD3A73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rStyle w:val="hgkelc"/>
          <w:sz w:val="32"/>
          <w:szCs w:val="32"/>
        </w:rPr>
      </w:pPr>
      <w:r>
        <w:rPr>
          <w:b/>
          <w:bCs/>
          <w:iCs/>
          <w:sz w:val="32"/>
          <w:szCs w:val="32"/>
        </w:rPr>
        <w:t>E</w:t>
      </w:r>
      <w:r w:rsidR="00AD3A73" w:rsidRPr="00AD3A73">
        <w:rPr>
          <w:b/>
          <w:bCs/>
          <w:iCs/>
          <w:sz w:val="32"/>
          <w:szCs w:val="32"/>
        </w:rPr>
        <w:t xml:space="preserve">xpenditure </w:t>
      </w:r>
      <w:r w:rsidR="00EB56D9">
        <w:rPr>
          <w:b/>
          <w:bCs/>
          <w:iCs/>
          <w:sz w:val="32"/>
          <w:szCs w:val="32"/>
        </w:rPr>
        <w:t>on</w:t>
      </w:r>
      <w:r w:rsidR="00AD3A73" w:rsidRPr="00AD3A73">
        <w:rPr>
          <w:b/>
          <w:bCs/>
          <w:iCs/>
          <w:sz w:val="32"/>
          <w:szCs w:val="32"/>
        </w:rPr>
        <w:t xml:space="preserve"> purchase of books/e-books</w:t>
      </w:r>
      <w:r w:rsidR="00AD3A73" w:rsidRPr="00AD3A73">
        <w:rPr>
          <w:rStyle w:val="hgkelc"/>
          <w:sz w:val="32"/>
          <w:szCs w:val="32"/>
        </w:rPr>
        <w:t xml:space="preserve"> </w:t>
      </w:r>
    </w:p>
    <w:p w:rsidR="00704E63" w:rsidRDefault="00704E63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  <w:r w:rsidRPr="00111BE0">
        <w:rPr>
          <w:rStyle w:val="hgkelc"/>
          <w:sz w:val="24"/>
          <w:szCs w:val="24"/>
        </w:rPr>
        <w:t xml:space="preserve">Generally speaking the </w:t>
      </w:r>
      <w:r w:rsidRPr="00111BE0">
        <w:rPr>
          <w:rStyle w:val="hgkelc"/>
          <w:bCs/>
          <w:sz w:val="24"/>
          <w:szCs w:val="24"/>
        </w:rPr>
        <w:t>library budget</w:t>
      </w:r>
      <w:r w:rsidRPr="00111BE0">
        <w:rPr>
          <w:rStyle w:val="hgkelc"/>
          <w:sz w:val="24"/>
          <w:szCs w:val="24"/>
        </w:rPr>
        <w:t xml:space="preserve"> is a statement of the financial position of the </w:t>
      </w:r>
      <w:r w:rsidRPr="00111BE0">
        <w:rPr>
          <w:rStyle w:val="hgkelc"/>
          <w:bCs/>
          <w:sz w:val="24"/>
          <w:szCs w:val="24"/>
        </w:rPr>
        <w:t>library</w:t>
      </w:r>
      <w:r w:rsidRPr="00111BE0">
        <w:rPr>
          <w:rStyle w:val="hgkelc"/>
          <w:sz w:val="24"/>
          <w:szCs w:val="24"/>
        </w:rPr>
        <w:t xml:space="preserve"> concerned for a definite period based on estimates of possible income and expenditure of the period concerned. </w:t>
      </w:r>
      <w:r w:rsidR="00AD3A73" w:rsidRPr="00111BE0">
        <w:rPr>
          <w:rStyle w:val="hgkelc"/>
          <w:sz w:val="24"/>
          <w:szCs w:val="24"/>
        </w:rPr>
        <w:t>A</w:t>
      </w:r>
      <w:r w:rsidR="00AD3A73" w:rsidRPr="00111BE0">
        <w:rPr>
          <w:bCs/>
          <w:iCs/>
          <w:sz w:val="24"/>
          <w:szCs w:val="24"/>
        </w:rPr>
        <w:t>nnual</w:t>
      </w:r>
      <w:r w:rsidRPr="00111BE0">
        <w:rPr>
          <w:bCs/>
          <w:iCs/>
          <w:sz w:val="24"/>
          <w:szCs w:val="24"/>
        </w:rPr>
        <w:t xml:space="preserve"> expenditure </w:t>
      </w:r>
      <w:r w:rsidRPr="00111BE0">
        <w:rPr>
          <w:rStyle w:val="hgkelc"/>
          <w:sz w:val="24"/>
          <w:szCs w:val="24"/>
        </w:rPr>
        <w:t xml:space="preserve">is a record of funds appropriated to it and the estimated expenditure for a financial year. This record serves as a guide to the </w:t>
      </w:r>
      <w:r w:rsidRPr="00111BE0">
        <w:rPr>
          <w:rStyle w:val="hgkelc"/>
          <w:bCs/>
          <w:sz w:val="24"/>
          <w:szCs w:val="24"/>
        </w:rPr>
        <w:t>library's</w:t>
      </w:r>
      <w:r w:rsidRPr="00111BE0">
        <w:rPr>
          <w:rStyle w:val="hgkelc"/>
          <w:sz w:val="24"/>
          <w:szCs w:val="24"/>
        </w:rPr>
        <w:t xml:space="preserve"> functions, activities, </w:t>
      </w:r>
      <w:proofErr w:type="spellStart"/>
      <w:r w:rsidRPr="00111BE0">
        <w:rPr>
          <w:rStyle w:val="hgkelc"/>
          <w:sz w:val="24"/>
          <w:szCs w:val="24"/>
        </w:rPr>
        <w:t>programmes</w:t>
      </w:r>
      <w:proofErr w:type="spellEnd"/>
      <w:r w:rsidRPr="00111BE0">
        <w:rPr>
          <w:rStyle w:val="hgkelc"/>
          <w:sz w:val="24"/>
          <w:szCs w:val="24"/>
        </w:rPr>
        <w:t xml:space="preserve"> and services throughout the year. The appropriations of funds and the estimated expenditure should balance each other.</w:t>
      </w:r>
      <w:r w:rsidR="00AD3A73">
        <w:rPr>
          <w:rStyle w:val="hgkelc"/>
          <w:sz w:val="24"/>
          <w:szCs w:val="24"/>
        </w:rPr>
        <w:t xml:space="preserve"> The Table and bar chart below shows the</w:t>
      </w:r>
      <w:r w:rsidR="00AD3A73" w:rsidRPr="00AD3A73">
        <w:rPr>
          <w:rStyle w:val="hgkelc"/>
          <w:sz w:val="24"/>
          <w:szCs w:val="24"/>
        </w:rPr>
        <w:t xml:space="preserve"> average annual expenditure for purchase of books/e-books and subscription to journals/e- journals during the year (INR in </w:t>
      </w:r>
      <w:proofErr w:type="spellStart"/>
      <w:r w:rsidR="00AD3A73" w:rsidRPr="00AD3A73">
        <w:rPr>
          <w:rStyle w:val="hgkelc"/>
          <w:sz w:val="24"/>
          <w:szCs w:val="24"/>
        </w:rPr>
        <w:t>Lakhs</w:t>
      </w:r>
      <w:proofErr w:type="spellEnd"/>
      <w:r w:rsidR="00AD3A73" w:rsidRPr="00AD3A73">
        <w:rPr>
          <w:rStyle w:val="hgkelc"/>
          <w:sz w:val="24"/>
          <w:szCs w:val="24"/>
        </w:rPr>
        <w:t>)</w:t>
      </w:r>
      <w:r w:rsidR="00AD3A73">
        <w:rPr>
          <w:rStyle w:val="hgkelc"/>
          <w:sz w:val="24"/>
          <w:szCs w:val="24"/>
        </w:rPr>
        <w:t xml:space="preserve"> made by the Institute.</w:t>
      </w:r>
    </w:p>
    <w:p w:rsidR="00EF5783" w:rsidRDefault="00EF5783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5"/>
        <w:gridCol w:w="1227"/>
      </w:tblGrid>
      <w:tr w:rsidR="00EF5783" w:rsidRPr="00AD3A73" w:rsidTr="00EF5783">
        <w:trPr>
          <w:trHeight w:val="227"/>
        </w:trPr>
        <w:tc>
          <w:tcPr>
            <w:tcW w:w="4336" w:type="pct"/>
            <w:shd w:val="clear" w:color="000000" w:fill="C4D79B"/>
            <w:vAlign w:val="center"/>
            <w:hideMark/>
          </w:tcPr>
          <w:p w:rsidR="00EF5783" w:rsidRPr="00AD3A73" w:rsidRDefault="00EF578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 xml:space="preserve"> Expenditure  for purchase of books/e-books and subscription to journals/e- journals (INR in Lakhs)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EF5783" w:rsidRPr="00AD3A73" w:rsidRDefault="00EF578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15.00</w:t>
            </w:r>
          </w:p>
        </w:tc>
      </w:tr>
    </w:tbl>
    <w:p w:rsidR="00AD3A73" w:rsidRDefault="00AD3A73" w:rsidP="00AD3A73">
      <w:pPr>
        <w:spacing w:after="120" w:line="276" w:lineRule="auto"/>
        <w:jc w:val="both"/>
        <w:rPr>
          <w:bCs/>
          <w:i/>
          <w:iCs/>
          <w:sz w:val="24"/>
          <w:szCs w:val="24"/>
        </w:rPr>
      </w:pPr>
    </w:p>
    <w:p w:rsidR="00AD3A73" w:rsidRPr="00AD3A73" w:rsidRDefault="00AD3A73" w:rsidP="00AD3A73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b/>
          <w:bCs/>
          <w:iCs/>
          <w:sz w:val="32"/>
          <w:szCs w:val="32"/>
        </w:rPr>
      </w:pPr>
      <w:r w:rsidRPr="00AD3A73">
        <w:rPr>
          <w:b/>
          <w:bCs/>
          <w:iCs/>
          <w:sz w:val="32"/>
          <w:szCs w:val="32"/>
        </w:rPr>
        <w:t>Link for supporting documents- Audit Statement</w:t>
      </w:r>
    </w:p>
    <w:p w:rsidR="00704E63" w:rsidRPr="00ED5E6F" w:rsidRDefault="00704E63" w:rsidP="00ED5E6F">
      <w:pPr>
        <w:spacing w:after="120" w:line="360" w:lineRule="auto"/>
        <w:jc w:val="both"/>
        <w:rPr>
          <w:bCs/>
          <w:iCs/>
          <w:sz w:val="24"/>
          <w:szCs w:val="24"/>
        </w:rPr>
      </w:pPr>
      <w:r w:rsidRPr="00EB56D9">
        <w:rPr>
          <w:bCs/>
          <w:iCs/>
          <w:sz w:val="24"/>
          <w:szCs w:val="24"/>
        </w:rPr>
        <w:t>Following are the link given for the annual expenditure for purchase of books-e</w:t>
      </w:r>
      <w:r w:rsidR="007D30BB" w:rsidRPr="00EB56D9">
        <w:rPr>
          <w:bCs/>
          <w:iCs/>
          <w:sz w:val="24"/>
          <w:szCs w:val="24"/>
        </w:rPr>
        <w:t xml:space="preserve"> </w:t>
      </w:r>
      <w:r w:rsidR="00EB56D9" w:rsidRPr="00EB56D9">
        <w:rPr>
          <w:bCs/>
          <w:iCs/>
          <w:sz w:val="24"/>
          <w:szCs w:val="24"/>
        </w:rPr>
        <w:t>books and</w:t>
      </w:r>
      <w:r w:rsidR="007D30BB" w:rsidRPr="00EB56D9">
        <w:rPr>
          <w:bCs/>
          <w:iCs/>
          <w:sz w:val="24"/>
          <w:szCs w:val="24"/>
        </w:rPr>
        <w:t xml:space="preserve"> </w:t>
      </w:r>
      <w:r w:rsidRPr="00EB56D9">
        <w:rPr>
          <w:bCs/>
          <w:iCs/>
          <w:sz w:val="24"/>
          <w:szCs w:val="24"/>
        </w:rPr>
        <w:t>e</w:t>
      </w:r>
      <w:r w:rsidR="007D30BB" w:rsidRPr="00EB56D9">
        <w:rPr>
          <w:bCs/>
          <w:iCs/>
          <w:sz w:val="24"/>
          <w:szCs w:val="24"/>
        </w:rPr>
        <w:t>-</w:t>
      </w:r>
      <w:r w:rsidRPr="00ED5E6F">
        <w:rPr>
          <w:bCs/>
          <w:iCs/>
          <w:sz w:val="24"/>
          <w:szCs w:val="24"/>
        </w:rPr>
        <w:t>journal</w:t>
      </w:r>
      <w:r w:rsidR="000D07F4" w:rsidRPr="00ED5E6F">
        <w:rPr>
          <w:bCs/>
          <w:iCs/>
          <w:sz w:val="24"/>
          <w:szCs w:val="24"/>
        </w:rPr>
        <w:t xml:space="preserve"> </w:t>
      </w:r>
      <w:r w:rsidR="00EB56D9" w:rsidRPr="00ED5E6F">
        <w:rPr>
          <w:bCs/>
          <w:iCs/>
          <w:sz w:val="24"/>
          <w:szCs w:val="24"/>
        </w:rPr>
        <w:t>in audited statement</w:t>
      </w:r>
      <w:r w:rsidR="000D07F4" w:rsidRPr="00ED5E6F">
        <w:rPr>
          <w:bCs/>
          <w:iCs/>
          <w:sz w:val="24"/>
          <w:szCs w:val="24"/>
        </w:rPr>
        <w:t>.</w:t>
      </w:r>
    </w:p>
    <w:tbl>
      <w:tblPr>
        <w:tblStyle w:val="TableGrid"/>
        <w:tblW w:w="5000" w:type="pct"/>
        <w:tblLook w:val="04A0"/>
      </w:tblPr>
      <w:tblGrid>
        <w:gridCol w:w="1034"/>
        <w:gridCol w:w="3752"/>
        <w:gridCol w:w="4456"/>
      </w:tblGrid>
      <w:tr w:rsidR="007D30BB" w:rsidRPr="002A2E06" w:rsidTr="001824B2">
        <w:trPr>
          <w:trHeight w:val="397"/>
        </w:trPr>
        <w:tc>
          <w:tcPr>
            <w:tcW w:w="559" w:type="pct"/>
          </w:tcPr>
          <w:p w:rsidR="007D30BB" w:rsidRPr="002A2E06" w:rsidRDefault="007D30BB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bookmarkStart w:id="0" w:name="_GoBack"/>
            <w:bookmarkEnd w:id="0"/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2030" w:type="pct"/>
          </w:tcPr>
          <w:p w:rsidR="007D30BB" w:rsidRPr="002A2E06" w:rsidRDefault="007D30BB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File Description</w:t>
            </w:r>
          </w:p>
        </w:tc>
        <w:tc>
          <w:tcPr>
            <w:tcW w:w="2411" w:type="pct"/>
          </w:tcPr>
          <w:p w:rsidR="007D30BB" w:rsidRPr="002A2E06" w:rsidRDefault="00AD3A73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>
              <w:rPr>
                <w:rFonts w:eastAsia="Calibri"/>
                <w:b/>
                <w:sz w:val="24"/>
                <w:szCs w:val="24"/>
                <w:lang w:bidi="ar-SA"/>
              </w:rPr>
              <w:t>Link to O</w:t>
            </w:r>
            <w:r w:rsidR="007D30BB" w:rsidRPr="002A2E06">
              <w:rPr>
                <w:rFonts w:eastAsia="Calibri"/>
                <w:b/>
                <w:sz w:val="24"/>
                <w:szCs w:val="24"/>
                <w:lang w:bidi="ar-SA"/>
              </w:rPr>
              <w:t>pen</w:t>
            </w:r>
          </w:p>
        </w:tc>
      </w:tr>
      <w:tr w:rsidR="007D30BB" w:rsidRPr="002A2E06" w:rsidTr="001824B2">
        <w:trPr>
          <w:trHeight w:val="397"/>
        </w:trPr>
        <w:tc>
          <w:tcPr>
            <w:tcW w:w="559" w:type="pct"/>
          </w:tcPr>
          <w:p w:rsidR="007D30BB" w:rsidRPr="002A2E06" w:rsidRDefault="007D30BB" w:rsidP="007D30BB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7D30BB" w:rsidRPr="00EB56D9" w:rsidRDefault="00CE2EAA" w:rsidP="00EF5783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="007D30BB" w:rsidRPr="00EB56D9">
              <w:t xml:space="preserve"> </w:t>
            </w:r>
            <w:r w:rsidR="00EF5783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20</w:t>
            </w:r>
            <w:r w:rsidR="007D30BB"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-</w:t>
            </w:r>
            <w:r w:rsidR="00EF5783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21</w:t>
            </w:r>
          </w:p>
        </w:tc>
        <w:tc>
          <w:tcPr>
            <w:tcW w:w="2411" w:type="pct"/>
          </w:tcPr>
          <w:p w:rsidR="007D30BB" w:rsidRPr="002A2E06" w:rsidRDefault="007D30BB" w:rsidP="001824B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</w:tbl>
    <w:p w:rsidR="00792B9F" w:rsidRPr="00642C6F" w:rsidRDefault="00792B9F" w:rsidP="00642C6F"/>
    <w:sectPr w:rsidR="00792B9F" w:rsidRPr="00642C6F" w:rsidSect="00C53134">
      <w:headerReference w:type="default" r:id="rId8"/>
      <w:footerReference w:type="default" r:id="rId9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E77" w:rsidRDefault="00771E77" w:rsidP="00C53134">
      <w:r>
        <w:separator/>
      </w:r>
    </w:p>
  </w:endnote>
  <w:endnote w:type="continuationSeparator" w:id="1">
    <w:p w:rsidR="00771E77" w:rsidRDefault="00771E77" w:rsidP="00C5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3674B3">
        <w:pPr>
          <w:pStyle w:val="Footer"/>
          <w:jc w:val="right"/>
        </w:pPr>
        <w:r>
          <w:fldChar w:fldCharType="begin"/>
        </w:r>
        <w:r w:rsidR="00AD3A73">
          <w:instrText xml:space="preserve"> PAGE   \* MERGEFORMAT </w:instrText>
        </w:r>
        <w:r>
          <w:fldChar w:fldCharType="separate"/>
        </w:r>
        <w:r w:rsidR="00EF57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E77" w:rsidRDefault="00771E77" w:rsidP="00C53134">
      <w:r>
        <w:separator/>
      </w:r>
    </w:p>
  </w:footnote>
  <w:footnote w:type="continuationSeparator" w:id="1">
    <w:p w:rsidR="00771E77" w:rsidRDefault="00771E77" w:rsidP="00C53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bidi="ar-SA"/>
            </w:rPr>
            <w:drawing>
              <wp:inline distT="0" distB="0" distL="0" distR="0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4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53134"/>
    <w:rsid w:val="0008290F"/>
    <w:rsid w:val="000A5A77"/>
    <w:rsid w:val="000D07F4"/>
    <w:rsid w:val="00152E5E"/>
    <w:rsid w:val="001863C4"/>
    <w:rsid w:val="002F2010"/>
    <w:rsid w:val="003674B3"/>
    <w:rsid w:val="003871A4"/>
    <w:rsid w:val="003A0B4B"/>
    <w:rsid w:val="003C44F7"/>
    <w:rsid w:val="003D6A7D"/>
    <w:rsid w:val="004559A9"/>
    <w:rsid w:val="00465B53"/>
    <w:rsid w:val="004B7918"/>
    <w:rsid w:val="004F3759"/>
    <w:rsid w:val="00642C6F"/>
    <w:rsid w:val="00704E63"/>
    <w:rsid w:val="00771E77"/>
    <w:rsid w:val="00792B9F"/>
    <w:rsid w:val="007D30BB"/>
    <w:rsid w:val="00857928"/>
    <w:rsid w:val="00A24527"/>
    <w:rsid w:val="00AA1D42"/>
    <w:rsid w:val="00AD3A73"/>
    <w:rsid w:val="00AE4036"/>
    <w:rsid w:val="00BD6B5E"/>
    <w:rsid w:val="00C21512"/>
    <w:rsid w:val="00C2315A"/>
    <w:rsid w:val="00C53134"/>
    <w:rsid w:val="00CB0AA0"/>
    <w:rsid w:val="00CE2EAA"/>
    <w:rsid w:val="00D058AA"/>
    <w:rsid w:val="00D80780"/>
    <w:rsid w:val="00DE5216"/>
    <w:rsid w:val="00EB56D9"/>
    <w:rsid w:val="00ED5E6F"/>
    <w:rsid w:val="00EF5783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E4F1-7A45-4F1A-8080-B4ECE868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Vilas</cp:lastModifiedBy>
  <cp:revision>14</cp:revision>
  <dcterms:created xsi:type="dcterms:W3CDTF">2021-03-31T00:29:00Z</dcterms:created>
  <dcterms:modified xsi:type="dcterms:W3CDTF">2022-03-17T11:46:00Z</dcterms:modified>
</cp:coreProperties>
</file>