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A1593" w14:textId="369D7169" w:rsidR="004C3D1F" w:rsidRDefault="00595E17" w:rsidP="003E1577">
      <w:pPr>
        <w:spacing w:after="120"/>
        <w:ind w:left="709" w:hanging="709"/>
        <w:jc w:val="both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</w:pPr>
      <w:r w:rsidRPr="00C1408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>2.</w:t>
      </w:r>
      <w:r w:rsidR="00C14089" w:rsidRPr="00C1408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>4.</w:t>
      </w:r>
      <w:r w:rsidR="00FE5D5D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>3</w:t>
      </w:r>
      <w:r w:rsidR="00903325" w:rsidRPr="00C1408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7540D2" w:rsidRPr="00C1408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ab/>
      </w:r>
      <w:r w:rsidR="0031163A" w:rsidRPr="0031163A">
        <w:rPr>
          <w:rFonts w:ascii="Book Antiqua" w:eastAsia="Times New Roman" w:hAnsi="Book Antiqua" w:cs="Times New Roman"/>
          <w:b/>
          <w:bCs/>
          <w:iCs/>
          <w:sz w:val="24"/>
          <w:szCs w:val="24"/>
          <w:lang w:bidi="hi-IN"/>
        </w:rPr>
        <w:t>Number of years of teaching experience of full time teachers in the same institution (Data for the latest completed academic year)</w:t>
      </w:r>
    </w:p>
    <w:p w14:paraId="0D6A7D86" w14:textId="77777777" w:rsidR="003E1577" w:rsidRPr="003E1577" w:rsidRDefault="003E1577" w:rsidP="001E2353">
      <w:pPr>
        <w:ind w:left="709"/>
        <w:jc w:val="both"/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</w:pPr>
      <w:r w:rsidRPr="003E1577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2.4.3.1: Total experience of full-time teachers</w:t>
      </w:r>
    </w:p>
    <w:p w14:paraId="495E3E58" w14:textId="77777777" w:rsidR="001E2353" w:rsidRPr="001E2353" w:rsidRDefault="001E2353" w:rsidP="001E2353">
      <w:pPr>
        <w:spacing w:before="360"/>
        <w:ind w:left="709" w:hanging="709"/>
        <w:jc w:val="center"/>
        <w:rPr>
          <w:rFonts w:ascii="Book Antiqua" w:eastAsia="Times New Roman" w:hAnsi="Book Antiqua" w:cs="Times New Roman"/>
          <w:b/>
          <w:bCs/>
          <w:iCs/>
          <w:sz w:val="28"/>
          <w:szCs w:val="28"/>
          <w:lang w:bidi="hi-IN"/>
        </w:rPr>
      </w:pPr>
      <w:r w:rsidRPr="001E2353">
        <w:rPr>
          <w:rFonts w:ascii="Book Antiqua" w:eastAsia="Times New Roman" w:hAnsi="Book Antiqua" w:cs="Times New Roman"/>
          <w:b/>
          <w:bCs/>
          <w:iCs/>
          <w:sz w:val="28"/>
          <w:szCs w:val="28"/>
          <w:lang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1E2353" w:rsidRPr="00107F70" w14:paraId="7395994B" w14:textId="77777777" w:rsidTr="00442853">
        <w:trPr>
          <w:trHeight w:val="510"/>
        </w:trPr>
        <w:tc>
          <w:tcPr>
            <w:tcW w:w="959" w:type="dxa"/>
          </w:tcPr>
          <w:p w14:paraId="3F8A8671" w14:textId="77777777" w:rsidR="001E2353" w:rsidRPr="00107F70" w:rsidRDefault="001E2353" w:rsidP="00C028FD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7F70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</w:tcPr>
          <w:p w14:paraId="40547A09" w14:textId="77777777" w:rsidR="001E2353" w:rsidRPr="00107F70" w:rsidRDefault="001E2353" w:rsidP="00C028FD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7F70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</w:tcPr>
          <w:p w14:paraId="03DA9513" w14:textId="77777777" w:rsidR="001E2353" w:rsidRPr="00107F70" w:rsidRDefault="001E2353" w:rsidP="00C028FD">
            <w:pPr>
              <w:spacing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7F70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1E2353" w:rsidRPr="00107F70" w14:paraId="17143EC8" w14:textId="77777777" w:rsidTr="00442853">
        <w:trPr>
          <w:trHeight w:val="397"/>
        </w:trPr>
        <w:tc>
          <w:tcPr>
            <w:tcW w:w="959" w:type="dxa"/>
          </w:tcPr>
          <w:p w14:paraId="4D26D692" w14:textId="77777777" w:rsidR="001E2353" w:rsidRPr="00107F70" w:rsidRDefault="001E2353" w:rsidP="001E2353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602707C" w14:textId="77777777" w:rsidR="001E2353" w:rsidRPr="00107F70" w:rsidRDefault="00442853" w:rsidP="00C028F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853">
              <w:rPr>
                <w:rFonts w:ascii="Times New Roman" w:eastAsia="Times New Roman" w:hAnsi="Times New Roman"/>
                <w:sz w:val="24"/>
                <w:szCs w:val="24"/>
              </w:rPr>
              <w:t>Additional Information</w:t>
            </w:r>
          </w:p>
        </w:tc>
        <w:tc>
          <w:tcPr>
            <w:tcW w:w="1054" w:type="dxa"/>
          </w:tcPr>
          <w:p w14:paraId="06A22FE6" w14:textId="77777777" w:rsidR="001E2353" w:rsidRPr="00107F70" w:rsidRDefault="001E2353" w:rsidP="00C028FD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7F7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1E2353" w:rsidRPr="00107F70" w14:paraId="641B74CA" w14:textId="77777777" w:rsidTr="00442853">
        <w:trPr>
          <w:trHeight w:val="397"/>
        </w:trPr>
        <w:tc>
          <w:tcPr>
            <w:tcW w:w="959" w:type="dxa"/>
          </w:tcPr>
          <w:p w14:paraId="7EB94948" w14:textId="77777777" w:rsidR="001E2353" w:rsidRPr="00107F70" w:rsidRDefault="001E2353" w:rsidP="001E2353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53D4C10" w14:textId="77777777" w:rsidR="001E2353" w:rsidRPr="00107F70" w:rsidRDefault="00442853" w:rsidP="0044285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853">
              <w:rPr>
                <w:rFonts w:ascii="Times New Roman" w:eastAsia="Times New Roman" w:hAnsi="Times New Roman"/>
                <w:sz w:val="24"/>
                <w:szCs w:val="24"/>
              </w:rPr>
              <w:t>Supporting Documents</w:t>
            </w:r>
          </w:p>
        </w:tc>
        <w:tc>
          <w:tcPr>
            <w:tcW w:w="1054" w:type="dxa"/>
          </w:tcPr>
          <w:p w14:paraId="3B9BD3DC" w14:textId="77777777" w:rsidR="001E2353" w:rsidRPr="00107F70" w:rsidRDefault="00442853" w:rsidP="00C028FD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14:paraId="51D81B7D" w14:textId="77777777" w:rsidR="00595E17" w:rsidRPr="001E2353" w:rsidRDefault="00E949BB" w:rsidP="001E2353">
      <w:pPr>
        <w:pStyle w:val="ListParagraph"/>
        <w:numPr>
          <w:ilvl w:val="0"/>
          <w:numId w:val="11"/>
        </w:numPr>
        <w:spacing w:before="360"/>
        <w:ind w:left="426" w:hanging="426"/>
        <w:jc w:val="both"/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</w:pPr>
      <w:r w:rsidRPr="001E2353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>Additional Information</w:t>
      </w:r>
    </w:p>
    <w:p w14:paraId="6AA37B1A" w14:textId="1FA9FC9F" w:rsidR="00C50069" w:rsidRDefault="00FE5D5D" w:rsidP="004B1B2D">
      <w:pPr>
        <w:jc w:val="both"/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</w:pPr>
      <w:r w:rsidRPr="00FE5D5D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Average teaching experience of </w:t>
      </w:r>
      <w:r w:rsidR="0017668B" w:rsidRPr="00FE5D5D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full-time</w:t>
      </w:r>
      <w:r w:rsidRPr="00FE5D5D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 teachers in the institution </w:t>
      </w:r>
      <w:r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up to the</w:t>
      </w:r>
      <w:r w:rsidRPr="00FE5D5D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 latest completed academic year</w:t>
      </w:r>
      <w:r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 (20</w:t>
      </w:r>
      <w:r w:rsidR="00C51BE7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21</w:t>
      </w:r>
      <w:r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-2</w:t>
      </w:r>
      <w:r w:rsidR="00C51BE7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2</w:t>
      </w:r>
      <w:r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)</w:t>
      </w:r>
      <w:r w:rsidRPr="00FE5D5D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 in number of years</w:t>
      </w:r>
      <w:r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 is shown in following Table.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82"/>
        <w:gridCol w:w="1061"/>
      </w:tblGrid>
      <w:tr w:rsidR="00C51BE7" w:rsidRPr="00C51BE7" w14:paraId="369D82E2" w14:textId="77777777" w:rsidTr="00C51BE7">
        <w:trPr>
          <w:trHeight w:val="567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14:paraId="3E2F4602" w14:textId="77777777" w:rsidR="00C51BE7" w:rsidRPr="00C51BE7" w:rsidRDefault="00C51BE7" w:rsidP="00C51B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</w:rPr>
            </w:pPr>
            <w:r w:rsidRPr="00C51BE7"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</w:rPr>
              <w:t>Average Teaching Experience of Full Time Teachers (2021-22)</w:t>
            </w:r>
          </w:p>
        </w:tc>
      </w:tr>
      <w:tr w:rsidR="00C51BE7" w:rsidRPr="00C51BE7" w14:paraId="387B7A95" w14:textId="77777777" w:rsidTr="00C51BE7">
        <w:trPr>
          <w:trHeight w:val="737"/>
        </w:trPr>
        <w:tc>
          <w:tcPr>
            <w:tcW w:w="4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2EEDE" w14:textId="77777777" w:rsidR="00C51BE7" w:rsidRPr="00C51BE7" w:rsidRDefault="00C51BE7" w:rsidP="00C51B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51BE7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 xml:space="preserve">Sum of total experience (in years) of full-time teachers in the same institution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1282A187" w14:textId="77777777" w:rsidR="00C51BE7" w:rsidRPr="00C51BE7" w:rsidRDefault="00C51BE7" w:rsidP="00C51B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51BE7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2150</w:t>
            </w:r>
          </w:p>
        </w:tc>
      </w:tr>
      <w:tr w:rsidR="00C51BE7" w:rsidRPr="00C51BE7" w14:paraId="4E20361A" w14:textId="77777777" w:rsidTr="00C51BE7">
        <w:trPr>
          <w:trHeight w:val="737"/>
        </w:trPr>
        <w:tc>
          <w:tcPr>
            <w:tcW w:w="4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A64FE" w14:textId="77777777" w:rsidR="00C51BE7" w:rsidRPr="00C51BE7" w:rsidRDefault="00C51BE7" w:rsidP="00C51B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51BE7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No. of full-time teacher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3A14D53" w14:textId="77777777" w:rsidR="00C51BE7" w:rsidRPr="00C51BE7" w:rsidRDefault="00C51BE7" w:rsidP="00C51B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51BE7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191</w:t>
            </w:r>
          </w:p>
        </w:tc>
      </w:tr>
      <w:tr w:rsidR="00C51BE7" w:rsidRPr="00C51BE7" w14:paraId="793917AF" w14:textId="77777777" w:rsidTr="00C51BE7">
        <w:trPr>
          <w:trHeight w:val="737"/>
        </w:trPr>
        <w:tc>
          <w:tcPr>
            <w:tcW w:w="4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44C87230" w14:textId="77777777" w:rsidR="00C51BE7" w:rsidRPr="00C51BE7" w:rsidRDefault="00C51BE7" w:rsidP="00C51B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</w:rPr>
            </w:pPr>
            <w:r w:rsidRPr="00C51BE7"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</w:rPr>
              <w:t>Average teaching experience</w:t>
            </w:r>
            <w:r w:rsidRPr="00C51BE7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 xml:space="preserve"> of full-time teachers in the academic year (2021-22) in number of years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6B0A"/>
            <w:noWrap/>
            <w:vAlign w:val="center"/>
            <w:hideMark/>
          </w:tcPr>
          <w:p w14:paraId="58D1871C" w14:textId="445B8E52" w:rsidR="00C51BE7" w:rsidRPr="00C51BE7" w:rsidRDefault="00C51BE7" w:rsidP="00C51B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0000"/>
                <w:sz w:val="28"/>
                <w:szCs w:val="28"/>
              </w:rPr>
            </w:pPr>
            <w:r w:rsidRPr="00C51BE7">
              <w:rPr>
                <w:rFonts w:ascii="Book Antiqua" w:eastAsia="Times New Roman" w:hAnsi="Book Antiqua" w:cs="Arial"/>
                <w:b/>
                <w:color w:val="000000"/>
                <w:sz w:val="28"/>
                <w:szCs w:val="28"/>
              </w:rPr>
              <w:t>11.26</w:t>
            </w:r>
          </w:p>
        </w:tc>
      </w:tr>
    </w:tbl>
    <w:p w14:paraId="0E0ED7C4" w14:textId="77777777" w:rsidR="004B1B2D" w:rsidRPr="001E2353" w:rsidRDefault="004B1B2D" w:rsidP="00442853">
      <w:pPr>
        <w:pStyle w:val="ListParagraph"/>
        <w:numPr>
          <w:ilvl w:val="0"/>
          <w:numId w:val="11"/>
        </w:numPr>
        <w:spacing w:before="240"/>
        <w:ind w:left="425" w:hanging="425"/>
        <w:jc w:val="both"/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</w:pPr>
      <w:r w:rsidRPr="001E2353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>Supporting Documents</w:t>
      </w:r>
    </w:p>
    <w:p w14:paraId="6A782044" w14:textId="77777777" w:rsidR="00FE5D5D" w:rsidRDefault="002333BE" w:rsidP="001E2353">
      <w:pPr>
        <w:spacing w:before="120"/>
        <w:jc w:val="both"/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</w:pPr>
      <w:r w:rsidRPr="002333BE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List of faculties along with particulars of the date of Appointment in the </w:t>
      </w:r>
      <w:r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HEI and years of his experience is attached below.</w:t>
      </w:r>
      <w:r w:rsidR="001E2353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 Link given below provides the list of full time faculty with experience and attested by the Principal of the Institute.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3"/>
        <w:gridCol w:w="3753"/>
        <w:gridCol w:w="4457"/>
      </w:tblGrid>
      <w:tr w:rsidR="001E2353" w:rsidRPr="00707333" w14:paraId="211C04B4" w14:textId="77777777" w:rsidTr="00442853">
        <w:trPr>
          <w:trHeight w:val="397"/>
        </w:trPr>
        <w:tc>
          <w:tcPr>
            <w:tcW w:w="559" w:type="pct"/>
          </w:tcPr>
          <w:p w14:paraId="1D7AB509" w14:textId="77777777" w:rsidR="001E2353" w:rsidRPr="00707333" w:rsidRDefault="001E2353" w:rsidP="00C028F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030" w:type="pct"/>
          </w:tcPr>
          <w:p w14:paraId="077FD611" w14:textId="77777777" w:rsidR="001E2353" w:rsidRPr="00707333" w:rsidRDefault="001E2353" w:rsidP="00C028F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2411" w:type="pct"/>
          </w:tcPr>
          <w:p w14:paraId="4E43FBB4" w14:textId="77777777" w:rsidR="001E2353" w:rsidRPr="00707333" w:rsidRDefault="001E2353" w:rsidP="00C028F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Link to open</w:t>
            </w:r>
          </w:p>
        </w:tc>
      </w:tr>
      <w:tr w:rsidR="001E2353" w:rsidRPr="00707333" w14:paraId="34B3A10B" w14:textId="77777777" w:rsidTr="00442853">
        <w:trPr>
          <w:trHeight w:val="397"/>
        </w:trPr>
        <w:tc>
          <w:tcPr>
            <w:tcW w:w="559" w:type="pct"/>
          </w:tcPr>
          <w:p w14:paraId="4AED3ED6" w14:textId="77777777" w:rsidR="001E2353" w:rsidRPr="00707333" w:rsidRDefault="001E2353" w:rsidP="001E2353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14:paraId="0A908298" w14:textId="6DAC71A9" w:rsidR="001E2353" w:rsidRPr="00707333" w:rsidRDefault="001E2353" w:rsidP="0031163A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Book Antiqua" w:eastAsia="Times New Roman" w:hAnsi="Book Antiqua"/>
                <w:bCs/>
                <w:iCs/>
                <w:sz w:val="24"/>
                <w:szCs w:val="24"/>
                <w:lang w:bidi="hi-IN"/>
              </w:rPr>
              <w:t xml:space="preserve">List of </w:t>
            </w:r>
            <w:r w:rsidR="0017668B">
              <w:rPr>
                <w:rFonts w:ascii="Book Antiqua" w:eastAsia="Times New Roman" w:hAnsi="Book Antiqua"/>
                <w:bCs/>
                <w:iCs/>
                <w:sz w:val="24"/>
                <w:szCs w:val="24"/>
                <w:lang w:bidi="hi-IN"/>
              </w:rPr>
              <w:t>full-time</w:t>
            </w:r>
            <w:r>
              <w:rPr>
                <w:rFonts w:ascii="Book Antiqua" w:eastAsia="Times New Roman" w:hAnsi="Book Antiqua"/>
                <w:bCs/>
                <w:iCs/>
                <w:sz w:val="24"/>
                <w:szCs w:val="24"/>
                <w:lang w:bidi="hi-IN"/>
              </w:rPr>
              <w:t xml:space="preserve"> </w:t>
            </w:r>
            <w:r w:rsidR="00764377">
              <w:rPr>
                <w:rFonts w:ascii="Book Antiqua" w:eastAsia="Times New Roman" w:hAnsi="Book Antiqua"/>
                <w:bCs/>
                <w:iCs/>
                <w:sz w:val="24"/>
                <w:szCs w:val="24"/>
                <w:lang w:bidi="hi-IN"/>
              </w:rPr>
              <w:t>faculties</w:t>
            </w:r>
            <w:r>
              <w:rPr>
                <w:rFonts w:ascii="Book Antiqua" w:eastAsia="Times New Roman" w:hAnsi="Book Antiqua"/>
                <w:bCs/>
                <w:iCs/>
                <w:sz w:val="24"/>
                <w:szCs w:val="24"/>
                <w:lang w:bidi="hi-IN"/>
              </w:rPr>
              <w:t xml:space="preserve"> with experience and attested by the Principal. (20</w:t>
            </w:r>
            <w:r w:rsidR="0031163A">
              <w:rPr>
                <w:rFonts w:ascii="Book Antiqua" w:eastAsia="Times New Roman" w:hAnsi="Book Antiqua"/>
                <w:bCs/>
                <w:iCs/>
                <w:sz w:val="24"/>
                <w:szCs w:val="24"/>
                <w:lang w:bidi="hi-IN"/>
              </w:rPr>
              <w:t>21</w:t>
            </w:r>
            <w:r>
              <w:rPr>
                <w:rFonts w:ascii="Book Antiqua" w:eastAsia="Times New Roman" w:hAnsi="Book Antiqua"/>
                <w:bCs/>
                <w:iCs/>
                <w:sz w:val="24"/>
                <w:szCs w:val="24"/>
                <w:lang w:bidi="hi-IN"/>
              </w:rPr>
              <w:t>-2</w:t>
            </w:r>
            <w:r w:rsidR="0031163A">
              <w:rPr>
                <w:rFonts w:ascii="Book Antiqua" w:eastAsia="Times New Roman" w:hAnsi="Book Antiqua"/>
                <w:bCs/>
                <w:iCs/>
                <w:sz w:val="24"/>
                <w:szCs w:val="24"/>
                <w:lang w:bidi="hi-IN"/>
              </w:rPr>
              <w:t>2</w:t>
            </w:r>
            <w:r>
              <w:rPr>
                <w:rFonts w:ascii="Book Antiqua" w:eastAsia="Times New Roman" w:hAnsi="Book Antiqua"/>
                <w:bCs/>
                <w:iCs/>
                <w:sz w:val="24"/>
                <w:szCs w:val="24"/>
                <w:lang w:bidi="hi-IN"/>
              </w:rPr>
              <w:t>)</w:t>
            </w:r>
          </w:p>
        </w:tc>
        <w:tc>
          <w:tcPr>
            <w:tcW w:w="2411" w:type="pct"/>
          </w:tcPr>
          <w:p w14:paraId="64EEB571" w14:textId="77777777" w:rsidR="001E2353" w:rsidRPr="00707333" w:rsidRDefault="001E2353" w:rsidP="00C028F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EF345BD" w14:textId="77777777" w:rsidR="003E1577" w:rsidRDefault="003E1577" w:rsidP="004B1B2D">
      <w:pPr>
        <w:spacing w:before="240"/>
        <w:jc w:val="both"/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</w:pPr>
    </w:p>
    <w:p w14:paraId="45C71EDA" w14:textId="77777777" w:rsidR="00FB78B2" w:rsidRPr="00C14089" w:rsidRDefault="00FB78B2" w:rsidP="00FB78B2">
      <w:pPr>
        <w:jc w:val="center"/>
        <w:rPr>
          <w:rFonts w:ascii="Book Antiqua" w:eastAsia="Times New Roman" w:hAnsi="Book Antiqua" w:cs="Times New Roman"/>
          <w:b/>
          <w:sz w:val="24"/>
          <w:szCs w:val="24"/>
          <w:lang w:bidi="hi-IN"/>
        </w:rPr>
      </w:pPr>
      <w:bookmarkStart w:id="0" w:name="_GoBack"/>
      <w:bookmarkEnd w:id="0"/>
    </w:p>
    <w:sectPr w:rsidR="00FB78B2" w:rsidRPr="00C14089" w:rsidSect="004C3D1F">
      <w:headerReference w:type="default" r:id="rId9"/>
      <w:footerReference w:type="default" r:id="rId10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E533E" w14:textId="77777777" w:rsidR="00B1381B" w:rsidRDefault="00B1381B" w:rsidP="004C3D1F">
      <w:pPr>
        <w:spacing w:after="0" w:line="240" w:lineRule="auto"/>
      </w:pPr>
      <w:r>
        <w:separator/>
      </w:r>
    </w:p>
  </w:endnote>
  <w:endnote w:type="continuationSeparator" w:id="0">
    <w:p w14:paraId="34221F7F" w14:textId="77777777" w:rsidR="00B1381B" w:rsidRDefault="00B1381B" w:rsidP="004C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89991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BBB09C2" w14:textId="77777777" w:rsidR="001E2353" w:rsidRPr="001E2353" w:rsidRDefault="001E2353">
        <w:pPr>
          <w:pStyle w:val="Footer"/>
          <w:jc w:val="right"/>
          <w:rPr>
            <w:rFonts w:ascii="Times New Roman" w:hAnsi="Times New Roman" w:cs="Times New Roman"/>
          </w:rPr>
        </w:pPr>
        <w:r w:rsidRPr="001E2353">
          <w:rPr>
            <w:rFonts w:ascii="Times New Roman" w:hAnsi="Times New Roman" w:cs="Times New Roman"/>
          </w:rPr>
          <w:fldChar w:fldCharType="begin"/>
        </w:r>
        <w:r w:rsidRPr="001E2353">
          <w:rPr>
            <w:rFonts w:ascii="Times New Roman" w:hAnsi="Times New Roman" w:cs="Times New Roman"/>
          </w:rPr>
          <w:instrText xml:space="preserve"> PAGE   \* MERGEFORMAT </w:instrText>
        </w:r>
        <w:r w:rsidRPr="001E2353">
          <w:rPr>
            <w:rFonts w:ascii="Times New Roman" w:hAnsi="Times New Roman" w:cs="Times New Roman"/>
          </w:rPr>
          <w:fldChar w:fldCharType="separate"/>
        </w:r>
        <w:r w:rsidR="0031163A">
          <w:rPr>
            <w:rFonts w:ascii="Times New Roman" w:hAnsi="Times New Roman" w:cs="Times New Roman"/>
            <w:noProof/>
          </w:rPr>
          <w:t>1</w:t>
        </w:r>
        <w:r w:rsidRPr="001E235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1723642" w14:textId="77777777" w:rsidR="001E2353" w:rsidRDefault="001E23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5FFE63" w14:textId="77777777" w:rsidR="00B1381B" w:rsidRDefault="00B1381B" w:rsidP="004C3D1F">
      <w:pPr>
        <w:spacing w:after="0" w:line="240" w:lineRule="auto"/>
      </w:pPr>
      <w:r>
        <w:separator/>
      </w:r>
    </w:p>
  </w:footnote>
  <w:footnote w:type="continuationSeparator" w:id="0">
    <w:p w14:paraId="0D7B722D" w14:textId="77777777" w:rsidR="00B1381B" w:rsidRDefault="00B1381B" w:rsidP="004C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4C3D1F" w:rsidRPr="00707333" w14:paraId="5DBB930D" w14:textId="77777777" w:rsidTr="003E1577">
      <w:trPr>
        <w:trHeight w:val="1343"/>
      </w:trPr>
      <w:tc>
        <w:tcPr>
          <w:tcW w:w="1668" w:type="dxa"/>
        </w:tcPr>
        <w:p w14:paraId="482D33C5" w14:textId="77777777" w:rsidR="004C3D1F" w:rsidRPr="00707333" w:rsidRDefault="004C3D1F" w:rsidP="009A0CDB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  <w:lang w:val="en-IN" w:eastAsia="en-IN"/>
            </w:rPr>
            <w:drawing>
              <wp:inline distT="0" distB="0" distL="0" distR="0" wp14:anchorId="3F5F27A4" wp14:editId="40808F20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0927FA57" w14:textId="77777777" w:rsidR="004C3D1F" w:rsidRPr="00707333" w:rsidRDefault="004C3D1F" w:rsidP="003E1577">
          <w:pPr>
            <w:jc w:val="center"/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00054373" w14:textId="77777777" w:rsidR="004C3D1F" w:rsidRDefault="004C3D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46C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40691"/>
    <w:multiLevelType w:val="hybridMultilevel"/>
    <w:tmpl w:val="339A03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7F0F13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53338"/>
    <w:multiLevelType w:val="hybridMultilevel"/>
    <w:tmpl w:val="6ADE49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74749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B1C01"/>
    <w:multiLevelType w:val="hybridMultilevel"/>
    <w:tmpl w:val="34C276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F5714E"/>
    <w:multiLevelType w:val="hybridMultilevel"/>
    <w:tmpl w:val="FA10F77E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F53837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DE7B31"/>
    <w:multiLevelType w:val="hybridMultilevel"/>
    <w:tmpl w:val="BC76A8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6"/>
  </w:num>
  <w:num w:numId="5">
    <w:abstractNumId w:val="4"/>
  </w:num>
  <w:num w:numId="6">
    <w:abstractNumId w:val="5"/>
  </w:num>
  <w:num w:numId="7">
    <w:abstractNumId w:val="9"/>
  </w:num>
  <w:num w:numId="8">
    <w:abstractNumId w:val="0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3D"/>
    <w:rsid w:val="0005007F"/>
    <w:rsid w:val="000967B7"/>
    <w:rsid w:val="000A147A"/>
    <w:rsid w:val="000B3221"/>
    <w:rsid w:val="00144D89"/>
    <w:rsid w:val="0017668B"/>
    <w:rsid w:val="00177E3D"/>
    <w:rsid w:val="001D7FE3"/>
    <w:rsid w:val="001E2353"/>
    <w:rsid w:val="0023103C"/>
    <w:rsid w:val="002333BE"/>
    <w:rsid w:val="0025641E"/>
    <w:rsid w:val="002B297A"/>
    <w:rsid w:val="002C0BE7"/>
    <w:rsid w:val="0031163A"/>
    <w:rsid w:val="0034289E"/>
    <w:rsid w:val="003540E2"/>
    <w:rsid w:val="003E1577"/>
    <w:rsid w:val="00442853"/>
    <w:rsid w:val="0047528B"/>
    <w:rsid w:val="004B1B2D"/>
    <w:rsid w:val="004C3D1F"/>
    <w:rsid w:val="005040E1"/>
    <w:rsid w:val="00556E88"/>
    <w:rsid w:val="005660F9"/>
    <w:rsid w:val="00566780"/>
    <w:rsid w:val="00595E17"/>
    <w:rsid w:val="005A3F09"/>
    <w:rsid w:val="005B57D5"/>
    <w:rsid w:val="00604260"/>
    <w:rsid w:val="00656654"/>
    <w:rsid w:val="006777A3"/>
    <w:rsid w:val="006B2E7F"/>
    <w:rsid w:val="006C1DFB"/>
    <w:rsid w:val="006E75B6"/>
    <w:rsid w:val="00737561"/>
    <w:rsid w:val="00737AAF"/>
    <w:rsid w:val="00751784"/>
    <w:rsid w:val="007540D2"/>
    <w:rsid w:val="00764377"/>
    <w:rsid w:val="00774452"/>
    <w:rsid w:val="007B2B98"/>
    <w:rsid w:val="007C5216"/>
    <w:rsid w:val="00826085"/>
    <w:rsid w:val="00852D20"/>
    <w:rsid w:val="00882713"/>
    <w:rsid w:val="00903325"/>
    <w:rsid w:val="009440D7"/>
    <w:rsid w:val="009569B4"/>
    <w:rsid w:val="009653EA"/>
    <w:rsid w:val="00987B8A"/>
    <w:rsid w:val="009C632D"/>
    <w:rsid w:val="00AE0A45"/>
    <w:rsid w:val="00AE7B8A"/>
    <w:rsid w:val="00B00DF6"/>
    <w:rsid w:val="00B036F8"/>
    <w:rsid w:val="00B1381B"/>
    <w:rsid w:val="00B65068"/>
    <w:rsid w:val="00BD2C59"/>
    <w:rsid w:val="00BE3181"/>
    <w:rsid w:val="00BF3F60"/>
    <w:rsid w:val="00C1056F"/>
    <w:rsid w:val="00C12A2B"/>
    <w:rsid w:val="00C14089"/>
    <w:rsid w:val="00C21CC1"/>
    <w:rsid w:val="00C315FA"/>
    <w:rsid w:val="00C50069"/>
    <w:rsid w:val="00C51BE7"/>
    <w:rsid w:val="00CA21FF"/>
    <w:rsid w:val="00CB604F"/>
    <w:rsid w:val="00D15FE9"/>
    <w:rsid w:val="00D60785"/>
    <w:rsid w:val="00D93020"/>
    <w:rsid w:val="00DC72A4"/>
    <w:rsid w:val="00E431ED"/>
    <w:rsid w:val="00E74FF5"/>
    <w:rsid w:val="00E7776F"/>
    <w:rsid w:val="00E81EB4"/>
    <w:rsid w:val="00E949BB"/>
    <w:rsid w:val="00EA12EB"/>
    <w:rsid w:val="00EA4047"/>
    <w:rsid w:val="00EE1B4B"/>
    <w:rsid w:val="00F245C6"/>
    <w:rsid w:val="00F3728C"/>
    <w:rsid w:val="00F418E0"/>
    <w:rsid w:val="00F94426"/>
    <w:rsid w:val="00FB78B2"/>
    <w:rsid w:val="00FE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CE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1F"/>
  </w:style>
  <w:style w:type="paragraph" w:styleId="Footer">
    <w:name w:val="footer"/>
    <w:basedOn w:val="Normal"/>
    <w:link w:val="Foot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1F"/>
  </w:style>
  <w:style w:type="table" w:customStyle="1" w:styleId="TableGrid1">
    <w:name w:val="Table Grid1"/>
    <w:basedOn w:val="TableNormal"/>
    <w:next w:val="TableGrid"/>
    <w:uiPriority w:val="59"/>
    <w:rsid w:val="004C3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1F"/>
  </w:style>
  <w:style w:type="paragraph" w:styleId="Footer">
    <w:name w:val="footer"/>
    <w:basedOn w:val="Normal"/>
    <w:link w:val="Foot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1F"/>
  </w:style>
  <w:style w:type="table" w:customStyle="1" w:styleId="TableGrid1">
    <w:name w:val="Table Grid1"/>
    <w:basedOn w:val="TableNormal"/>
    <w:next w:val="TableGrid"/>
    <w:uiPriority w:val="59"/>
    <w:rsid w:val="004C3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7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3FF0C-3C52-47E2-B222-035979A71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91985</cp:lastModifiedBy>
  <cp:revision>35</cp:revision>
  <cp:lastPrinted>2018-08-30T17:00:00Z</cp:lastPrinted>
  <dcterms:created xsi:type="dcterms:W3CDTF">2018-08-30T08:16:00Z</dcterms:created>
  <dcterms:modified xsi:type="dcterms:W3CDTF">2023-02-15T15:04:00Z</dcterms:modified>
</cp:coreProperties>
</file>