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According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to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SPPU's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directives, academic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calendars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are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prepared at institute level. Based on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this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calendar, departments prepare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their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own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calendars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that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 xml:space="preserve">include 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curricular, co-curricular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,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and extra-curricular activities.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Style w:val="landing-page-changedtext-0-2-17"/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Style w:val="landing-page-changedtext-0-2-17"/>
          <w:rFonts w:ascii="Times New Roman" w:eastAsiaTheme="minorHAnsi" w:hAnsi="Times New Roman"/>
          <w:sz w:val="24"/>
          <w:szCs w:val="24"/>
        </w:rPr>
        <w:t>The University proposes the start and end dates of semester</w:t>
      </w:r>
      <w:r w:rsidRPr="003B03AC">
        <w:rPr>
          <w:rStyle w:val="landing-page-changedtext-0-2-17"/>
          <w:rFonts w:ascii="Times New Roman" w:eastAsiaTheme="minorHAnsi" w:hAnsi="Times New Roman"/>
          <w:sz w:val="24"/>
          <w:szCs w:val="24"/>
          <w:shd w:val="clear" w:color="auto" w:fill="FFFFFF"/>
        </w:rPr>
        <w:t>, in-semester, end-semester ,online examination, TW/ Practical /Oral examinations and this schedule is reflected in institute’s as well as department academic calendar and  this schedule is strictly followed by all the departments.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faculty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prepares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teaching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plan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according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to the academic calendar. Department monitoring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committees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monitor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activities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to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ensure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smooth lectures and practical sessions.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 xml:space="preserve"> Each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student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's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attendance 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is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recorded 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daily in </w:t>
      </w:r>
      <w:proofErr w:type="spellStart"/>
      <w:r w:rsidRPr="003B03AC">
        <w:rPr>
          <w:rFonts w:ascii="Times New Roman" w:hAnsi="Times New Roman"/>
          <w:sz w:val="24"/>
          <w:szCs w:val="24"/>
          <w:shd w:val="clear" w:color="auto" w:fill="FFFFFF"/>
        </w:rPr>
        <w:t>Sackinfo</w:t>
      </w:r>
      <w:proofErr w:type="spellEnd"/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 ERP software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.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Absences of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students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are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communicated to parents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through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SMS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on a regular basis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 xml:space="preserve"> Attendance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of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students less than 75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%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is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subjected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to make-up classes of respective subjects. Status of syllabus completion, defaulter students is reviewed by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the 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HOD, class teacher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,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and tutor teacher.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Class tests, assignments, seminars, tutorials, guest lectures, industry visits, value-added courses, and other activities are scheduled according to the academic calendar. Internal evaluation includes reports from class tests and assignments.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Unit tests/prelim exams are held centrally according to the timetable, and the results, as well as attendance, are disseminated to students and parents. When a student's performance is poor or he or she is absent, the parents of that student are contacted for </w:t>
      </w:r>
      <w:proofErr w:type="spellStart"/>
      <w:r w:rsidRPr="003B03AC">
        <w:rPr>
          <w:rFonts w:ascii="Times New Roman" w:hAnsi="Times New Roman"/>
          <w:sz w:val="24"/>
          <w:szCs w:val="24"/>
          <w:shd w:val="clear" w:color="auto" w:fill="FFFFFF"/>
        </w:rPr>
        <w:t>counselling</w:t>
      </w:r>
      <w:proofErr w:type="spellEnd"/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 and corrective action.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B03AC">
        <w:rPr>
          <w:rFonts w:ascii="Times New Roman" w:eastAsia="Times New Roman" w:hAnsi="Times New Roman"/>
          <w:sz w:val="24"/>
          <w:szCs w:val="24"/>
          <w:lang w:bidi="hi-IN"/>
        </w:rPr>
        <w:t xml:space="preserve">The continuous assessment of Practical/Term work is done based on record conduction and viva (RCV/ACO). </w:t>
      </w:r>
      <w:r w:rsidRPr="003B03AC">
        <w:rPr>
          <w:rFonts w:ascii="Times New Roman" w:hAnsi="Times New Roman"/>
          <w:sz w:val="24"/>
          <w:szCs w:val="24"/>
        </w:rPr>
        <w:t>On the basis of record conduction and viva (RCV/ACO), the continual assessment of Practical/Term work is done.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B03AC">
        <w:rPr>
          <w:rFonts w:ascii="Times New Roman" w:hAnsi="Times New Roman"/>
          <w:sz w:val="24"/>
          <w:szCs w:val="24"/>
        </w:rPr>
        <w:t>Value-added courses are designed ahead of time and implemented according to an activity calendar. The mapping of planned and carried out actions is also validated.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B03AC">
        <w:rPr>
          <w:rFonts w:ascii="Times New Roman" w:hAnsi="Times New Roman"/>
          <w:sz w:val="24"/>
          <w:szCs w:val="24"/>
        </w:rPr>
        <w:t xml:space="preserve">For both slow and advanced learners, the learning process is </w:t>
      </w:r>
      <w:proofErr w:type="spellStart"/>
      <w:r w:rsidRPr="003B03AC">
        <w:rPr>
          <w:rFonts w:ascii="Times New Roman" w:hAnsi="Times New Roman"/>
          <w:sz w:val="24"/>
          <w:szCs w:val="24"/>
        </w:rPr>
        <w:t>organised</w:t>
      </w:r>
      <w:proofErr w:type="spellEnd"/>
      <w:r w:rsidRPr="003B03AC">
        <w:rPr>
          <w:rFonts w:ascii="Times New Roman" w:hAnsi="Times New Roman"/>
          <w:sz w:val="24"/>
          <w:szCs w:val="24"/>
        </w:rPr>
        <w:t xml:space="preserve"> according to a schedule. Apart from that, remedial classes for backlog students are held in conjunction with slow learners.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B03AC">
        <w:rPr>
          <w:rFonts w:ascii="Times New Roman" w:hAnsi="Times New Roman"/>
          <w:sz w:val="24"/>
          <w:szCs w:val="24"/>
        </w:rPr>
        <w:t>It is the responsibility of the concerned faculty to plan and correct any deviations in curriculum delivery.</w:t>
      </w:r>
    </w:p>
    <w:p w:rsidR="000F438C" w:rsidRPr="003B03AC" w:rsidRDefault="000F438C" w:rsidP="000F438C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B03AC">
        <w:rPr>
          <w:rFonts w:ascii="Times New Roman" w:hAnsi="Times New Roman"/>
          <w:sz w:val="24"/>
          <w:szCs w:val="24"/>
        </w:rPr>
        <w:t>Periodic audits and compliance with statutory requirements are used to ensure continual improvement. A quality management system based on IQAC guidelines is used to create a strong teaching learning process. The adherence to these activities is monitored twice a semester by an ISO audit in collaboration with IQAC.</w:t>
      </w:r>
    </w:p>
    <w:p w:rsidR="00AC498E" w:rsidRPr="000F438C" w:rsidRDefault="000F438C" w:rsidP="000F438C">
      <w:bookmarkStart w:id="0" w:name="_GoBack"/>
      <w:bookmarkEnd w:id="0"/>
    </w:p>
    <w:sectPr w:rsidR="00AC498E" w:rsidRPr="000F4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6B8A2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5F843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AE29A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E406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CD472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CB474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3EAF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E5"/>
    <w:rsid w:val="000F438C"/>
    <w:rsid w:val="00226B60"/>
    <w:rsid w:val="008073E5"/>
    <w:rsid w:val="009139EB"/>
    <w:rsid w:val="00B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ding-page-changedtext-0-2-17">
    <w:name w:val="landing-page-changedtext-0-2-17"/>
    <w:basedOn w:val="DefaultParagraphFont"/>
    <w:rsid w:val="000F438C"/>
  </w:style>
  <w:style w:type="paragraph" w:styleId="ListParagraph">
    <w:name w:val="List Paragraph"/>
    <w:basedOn w:val="Normal"/>
    <w:uiPriority w:val="34"/>
    <w:qFormat/>
    <w:rsid w:val="000F438C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ding-page-changedtext-0-2-17">
    <w:name w:val="landing-page-changedtext-0-2-17"/>
    <w:basedOn w:val="DefaultParagraphFont"/>
    <w:rsid w:val="000F438C"/>
  </w:style>
  <w:style w:type="paragraph" w:styleId="ListParagraph">
    <w:name w:val="List Paragraph"/>
    <w:basedOn w:val="Normal"/>
    <w:uiPriority w:val="34"/>
    <w:qFormat/>
    <w:rsid w:val="000F438C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91985</dc:creator>
  <cp:keywords/>
  <dc:description/>
  <cp:lastModifiedBy>91985</cp:lastModifiedBy>
  <cp:revision>3</cp:revision>
  <dcterms:created xsi:type="dcterms:W3CDTF">2023-02-14T06:04:00Z</dcterms:created>
  <dcterms:modified xsi:type="dcterms:W3CDTF">2023-02-16T06:56:00Z</dcterms:modified>
</cp:coreProperties>
</file>